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84B" w:rsidRDefault="00BE684B">
      <w:pPr>
        <w:pStyle w:val="ConsPlusTitlePage"/>
      </w:pPr>
      <w:r>
        <w:t xml:space="preserve">Документ предоставлен </w:t>
      </w:r>
      <w:hyperlink r:id="rId4" w:history="1">
        <w:r>
          <w:rPr>
            <w:color w:val="0000FF"/>
          </w:rPr>
          <w:t>КонсультантПлюс</w:t>
        </w:r>
      </w:hyperlink>
      <w:r>
        <w:br/>
      </w:r>
    </w:p>
    <w:p w:rsidR="00BE684B" w:rsidRDefault="00BE684B">
      <w:pPr>
        <w:pStyle w:val="ConsPlusNormal"/>
        <w:jc w:val="both"/>
        <w:outlineLvl w:val="0"/>
      </w:pPr>
    </w:p>
    <w:p w:rsidR="00BE684B" w:rsidRDefault="00BE684B">
      <w:pPr>
        <w:pStyle w:val="ConsPlusTitle"/>
        <w:jc w:val="center"/>
        <w:outlineLvl w:val="0"/>
      </w:pPr>
      <w:r>
        <w:t>ПРАВИТЕЛЬСТВО ОРЕНБУРГСКОЙ ОБЛАСТИ</w:t>
      </w:r>
    </w:p>
    <w:p w:rsidR="00BE684B" w:rsidRDefault="00BE684B">
      <w:pPr>
        <w:pStyle w:val="ConsPlusTitle"/>
        <w:jc w:val="both"/>
      </w:pPr>
    </w:p>
    <w:p w:rsidR="00BE684B" w:rsidRDefault="00BE684B">
      <w:pPr>
        <w:pStyle w:val="ConsPlusTitle"/>
        <w:jc w:val="center"/>
      </w:pPr>
      <w:r>
        <w:t>ПОСТАНОВЛЕНИЕ</w:t>
      </w:r>
    </w:p>
    <w:p w:rsidR="00BE684B" w:rsidRDefault="00BE684B">
      <w:pPr>
        <w:pStyle w:val="ConsPlusTitle"/>
        <w:jc w:val="center"/>
      </w:pPr>
      <w:r>
        <w:t>от 26 апреля 2021 г. N 339-пп</w:t>
      </w:r>
    </w:p>
    <w:p w:rsidR="00BE684B" w:rsidRDefault="00BE684B">
      <w:pPr>
        <w:pStyle w:val="ConsPlusTitle"/>
        <w:jc w:val="both"/>
      </w:pPr>
    </w:p>
    <w:p w:rsidR="00BE684B" w:rsidRDefault="00BE684B">
      <w:pPr>
        <w:pStyle w:val="ConsPlusTitle"/>
        <w:jc w:val="center"/>
      </w:pPr>
      <w:r>
        <w:t>Об утверждении порядка предоставления грантов</w:t>
      </w:r>
    </w:p>
    <w:p w:rsidR="00BE684B" w:rsidRDefault="00BE684B">
      <w:pPr>
        <w:pStyle w:val="ConsPlusTitle"/>
        <w:jc w:val="center"/>
      </w:pPr>
      <w:r>
        <w:t>на развитие гражданского общества</w:t>
      </w:r>
    </w:p>
    <w:p w:rsidR="00BE684B" w:rsidRDefault="00BE684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68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684B" w:rsidRDefault="00BE684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684B" w:rsidRDefault="00BE684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684B" w:rsidRDefault="00BE684B">
            <w:pPr>
              <w:pStyle w:val="ConsPlusNormal"/>
              <w:jc w:val="center"/>
            </w:pPr>
            <w:r>
              <w:rPr>
                <w:color w:val="392C69"/>
              </w:rPr>
              <w:t>Список изменяющих документов</w:t>
            </w:r>
          </w:p>
          <w:p w:rsidR="00BE684B" w:rsidRDefault="00BE684B">
            <w:pPr>
              <w:pStyle w:val="ConsPlusNormal"/>
              <w:jc w:val="center"/>
            </w:pPr>
            <w:r>
              <w:rPr>
                <w:color w:val="392C69"/>
              </w:rPr>
              <w:t>(в ред. Постановлений Правительства Оренбургской области</w:t>
            </w:r>
          </w:p>
          <w:p w:rsidR="00BE684B" w:rsidRDefault="00BE684B">
            <w:pPr>
              <w:pStyle w:val="ConsPlusNormal"/>
              <w:jc w:val="center"/>
            </w:pPr>
            <w:r>
              <w:rPr>
                <w:color w:val="392C69"/>
              </w:rPr>
              <w:t xml:space="preserve">от 07.07.2021 </w:t>
            </w:r>
            <w:hyperlink r:id="rId5" w:history="1">
              <w:r>
                <w:rPr>
                  <w:color w:val="0000FF"/>
                </w:rPr>
                <w:t>N 567-пп</w:t>
              </w:r>
            </w:hyperlink>
            <w:r>
              <w:rPr>
                <w:color w:val="392C69"/>
              </w:rPr>
              <w:t xml:space="preserve">, от 14.12.2021 </w:t>
            </w:r>
            <w:hyperlink r:id="rId6" w:history="1">
              <w:r>
                <w:rPr>
                  <w:color w:val="0000FF"/>
                </w:rPr>
                <w:t>N 1200-пп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684B" w:rsidRDefault="00BE684B">
            <w:pPr>
              <w:spacing w:after="1" w:line="0" w:lineRule="atLeast"/>
            </w:pPr>
          </w:p>
        </w:tc>
      </w:tr>
    </w:tbl>
    <w:p w:rsidR="00BE684B" w:rsidRDefault="00BE684B">
      <w:pPr>
        <w:pStyle w:val="ConsPlusNormal"/>
        <w:jc w:val="both"/>
      </w:pPr>
    </w:p>
    <w:p w:rsidR="00BE684B" w:rsidRDefault="00BE684B">
      <w:pPr>
        <w:pStyle w:val="ConsPlusNormal"/>
        <w:ind w:firstLine="540"/>
        <w:jc w:val="both"/>
      </w:pPr>
      <w:r>
        <w:t xml:space="preserve">В соответствии со </w:t>
      </w:r>
      <w:hyperlink r:id="rId7" w:history="1">
        <w:r>
          <w:rPr>
            <w:color w:val="0000FF"/>
          </w:rPr>
          <w:t>статьей 78</w:t>
        </w:r>
      </w:hyperlink>
      <w:r>
        <w:t xml:space="preserve"> Бюджетного </w:t>
      </w:r>
      <w:hyperlink r:id="rId8" w:history="1">
        <w:r>
          <w:rPr>
            <w:color w:val="0000FF"/>
          </w:rPr>
          <w:t>кодекса</w:t>
        </w:r>
      </w:hyperlink>
      <w:r>
        <w:t xml:space="preserve"> Российской Федерации, </w:t>
      </w:r>
      <w:hyperlink r:id="rId9" w:history="1">
        <w:r>
          <w:rPr>
            <w:color w:val="0000FF"/>
          </w:rPr>
          <w:t>Указом</w:t>
        </w:r>
      </w:hyperlink>
      <w:r>
        <w:t xml:space="preserve"> Президента Российской Федерации от 30 января 2019 года N 30 "О грантах Президента Российской Федерации, предоставляемых на развитие гражданского общества" Правительство Оренбургской области</w:t>
      </w:r>
    </w:p>
    <w:p w:rsidR="00BE684B" w:rsidRDefault="00BE684B">
      <w:pPr>
        <w:pStyle w:val="ConsPlusNormal"/>
        <w:spacing w:before="220"/>
        <w:ind w:firstLine="540"/>
        <w:jc w:val="both"/>
      </w:pPr>
      <w:r>
        <w:t>ПОСТАНОВЛЯЕТ:</w:t>
      </w:r>
    </w:p>
    <w:p w:rsidR="00BE684B" w:rsidRDefault="00BE684B">
      <w:pPr>
        <w:pStyle w:val="ConsPlusNormal"/>
        <w:jc w:val="both"/>
      </w:pPr>
    </w:p>
    <w:p w:rsidR="00BE684B" w:rsidRDefault="00BE684B">
      <w:pPr>
        <w:pStyle w:val="ConsPlusNormal"/>
        <w:ind w:firstLine="540"/>
        <w:jc w:val="both"/>
      </w:pPr>
      <w:r>
        <w:t xml:space="preserve">1. Утвердить </w:t>
      </w:r>
      <w:hyperlink w:anchor="P36" w:history="1">
        <w:r>
          <w:rPr>
            <w:color w:val="0000FF"/>
          </w:rPr>
          <w:t>порядок</w:t>
        </w:r>
      </w:hyperlink>
      <w:r>
        <w:t xml:space="preserve"> предоставления грантов на развитие гражданского общества согласно приложению.</w:t>
      </w:r>
    </w:p>
    <w:p w:rsidR="00BE684B" w:rsidRDefault="00BE684B">
      <w:pPr>
        <w:pStyle w:val="ConsPlusNormal"/>
        <w:jc w:val="both"/>
      </w:pPr>
    </w:p>
    <w:p w:rsidR="00BE684B" w:rsidRDefault="00BE684B">
      <w:pPr>
        <w:pStyle w:val="ConsPlusNormal"/>
        <w:ind w:firstLine="540"/>
        <w:jc w:val="both"/>
      </w:pPr>
      <w:r>
        <w:t>2. Контроль за исполнением настоящего постановления возложить на вице-губернатора - заместителя председателя Правительства Оренбургской области по внутренней политике - министра региональной и информационной политики Оренбургской области.</w:t>
      </w:r>
    </w:p>
    <w:p w:rsidR="00BE684B" w:rsidRDefault="00BE684B">
      <w:pPr>
        <w:pStyle w:val="ConsPlusNormal"/>
        <w:jc w:val="both"/>
      </w:pPr>
    </w:p>
    <w:p w:rsidR="00BE684B" w:rsidRDefault="00BE684B">
      <w:pPr>
        <w:pStyle w:val="ConsPlusNormal"/>
        <w:ind w:firstLine="540"/>
        <w:jc w:val="both"/>
      </w:pPr>
      <w:r>
        <w:t>3. Постановление вступает в силу после его официального опубликования.</w:t>
      </w:r>
    </w:p>
    <w:p w:rsidR="00BE684B" w:rsidRDefault="00BE684B">
      <w:pPr>
        <w:pStyle w:val="ConsPlusNormal"/>
        <w:jc w:val="both"/>
      </w:pPr>
    </w:p>
    <w:p w:rsidR="00BE684B" w:rsidRDefault="00BE684B">
      <w:pPr>
        <w:pStyle w:val="ConsPlusNormal"/>
        <w:jc w:val="right"/>
      </w:pPr>
      <w:r>
        <w:t>Губернатор -</w:t>
      </w:r>
    </w:p>
    <w:p w:rsidR="00BE684B" w:rsidRDefault="00BE684B">
      <w:pPr>
        <w:pStyle w:val="ConsPlusNormal"/>
        <w:jc w:val="right"/>
      </w:pPr>
      <w:r>
        <w:t>председатель Правительства</w:t>
      </w:r>
    </w:p>
    <w:p w:rsidR="00BE684B" w:rsidRDefault="00BE684B">
      <w:pPr>
        <w:pStyle w:val="ConsPlusNormal"/>
        <w:jc w:val="right"/>
      </w:pPr>
      <w:r>
        <w:t>Оренбургской области</w:t>
      </w:r>
    </w:p>
    <w:p w:rsidR="00BE684B" w:rsidRDefault="00BE684B">
      <w:pPr>
        <w:pStyle w:val="ConsPlusNormal"/>
        <w:jc w:val="right"/>
      </w:pPr>
      <w:r>
        <w:t>Д.В.ПАСЛЕР</w:t>
      </w:r>
    </w:p>
    <w:p w:rsidR="00BE684B" w:rsidRDefault="00BE684B">
      <w:pPr>
        <w:pStyle w:val="ConsPlusNormal"/>
        <w:jc w:val="both"/>
      </w:pPr>
    </w:p>
    <w:p w:rsidR="00BE684B" w:rsidRDefault="00BE684B">
      <w:pPr>
        <w:pStyle w:val="ConsPlusNormal"/>
        <w:jc w:val="both"/>
      </w:pPr>
    </w:p>
    <w:p w:rsidR="00BE684B" w:rsidRDefault="00BE684B">
      <w:pPr>
        <w:pStyle w:val="ConsPlusNormal"/>
        <w:jc w:val="both"/>
      </w:pPr>
    </w:p>
    <w:p w:rsidR="00BE684B" w:rsidRDefault="00BE684B">
      <w:pPr>
        <w:pStyle w:val="ConsPlusNormal"/>
        <w:jc w:val="both"/>
      </w:pPr>
    </w:p>
    <w:p w:rsidR="00BE684B" w:rsidRDefault="00BE684B">
      <w:pPr>
        <w:pStyle w:val="ConsPlusNormal"/>
        <w:jc w:val="both"/>
      </w:pPr>
    </w:p>
    <w:p w:rsidR="00BE684B" w:rsidRDefault="00BE684B">
      <w:pPr>
        <w:pStyle w:val="ConsPlusNormal"/>
        <w:jc w:val="right"/>
        <w:outlineLvl w:val="0"/>
      </w:pPr>
      <w:r>
        <w:t>Приложение</w:t>
      </w:r>
    </w:p>
    <w:p w:rsidR="00BE684B" w:rsidRDefault="00BE684B">
      <w:pPr>
        <w:pStyle w:val="ConsPlusNormal"/>
        <w:jc w:val="right"/>
      </w:pPr>
      <w:r>
        <w:t>к постановлению</w:t>
      </w:r>
    </w:p>
    <w:p w:rsidR="00BE684B" w:rsidRDefault="00BE684B">
      <w:pPr>
        <w:pStyle w:val="ConsPlusNormal"/>
        <w:jc w:val="right"/>
      </w:pPr>
      <w:r>
        <w:t>Правительства</w:t>
      </w:r>
    </w:p>
    <w:p w:rsidR="00BE684B" w:rsidRDefault="00BE684B">
      <w:pPr>
        <w:pStyle w:val="ConsPlusNormal"/>
        <w:jc w:val="right"/>
      </w:pPr>
      <w:r>
        <w:t>Оренбургской области</w:t>
      </w:r>
    </w:p>
    <w:p w:rsidR="00BE684B" w:rsidRDefault="00BE684B">
      <w:pPr>
        <w:pStyle w:val="ConsPlusNormal"/>
        <w:jc w:val="right"/>
      </w:pPr>
      <w:r>
        <w:t>от 26 апреля 2021 г. N 339-пп</w:t>
      </w:r>
    </w:p>
    <w:p w:rsidR="00BE684B" w:rsidRDefault="00BE684B">
      <w:pPr>
        <w:pStyle w:val="ConsPlusNormal"/>
        <w:jc w:val="both"/>
      </w:pPr>
    </w:p>
    <w:p w:rsidR="00BE684B" w:rsidRDefault="00BE684B">
      <w:pPr>
        <w:pStyle w:val="ConsPlusTitle"/>
        <w:jc w:val="center"/>
      </w:pPr>
      <w:bookmarkStart w:id="0" w:name="P36"/>
      <w:bookmarkEnd w:id="0"/>
      <w:r>
        <w:t>ПОРЯДОК</w:t>
      </w:r>
    </w:p>
    <w:p w:rsidR="00BE684B" w:rsidRDefault="00BE684B">
      <w:pPr>
        <w:pStyle w:val="ConsPlusTitle"/>
        <w:jc w:val="center"/>
      </w:pPr>
      <w:r>
        <w:t>предоставления грантов на развитие гражданского общества</w:t>
      </w:r>
    </w:p>
    <w:p w:rsidR="00BE684B" w:rsidRDefault="00BE684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68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684B" w:rsidRDefault="00BE684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E684B" w:rsidRDefault="00BE684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E684B" w:rsidRDefault="00BE684B">
            <w:pPr>
              <w:pStyle w:val="ConsPlusNormal"/>
              <w:jc w:val="center"/>
            </w:pPr>
            <w:r>
              <w:rPr>
                <w:color w:val="392C69"/>
              </w:rPr>
              <w:t>Список изменяющих документов</w:t>
            </w:r>
          </w:p>
          <w:p w:rsidR="00BE684B" w:rsidRDefault="00BE684B">
            <w:pPr>
              <w:pStyle w:val="ConsPlusNormal"/>
              <w:jc w:val="center"/>
            </w:pPr>
            <w:r>
              <w:rPr>
                <w:color w:val="392C69"/>
              </w:rPr>
              <w:t xml:space="preserve">(в ред. </w:t>
            </w:r>
            <w:hyperlink r:id="rId10" w:history="1">
              <w:r>
                <w:rPr>
                  <w:color w:val="0000FF"/>
                </w:rPr>
                <w:t>Постановления</w:t>
              </w:r>
            </w:hyperlink>
            <w:r>
              <w:rPr>
                <w:color w:val="392C69"/>
              </w:rPr>
              <w:t xml:space="preserve"> Правительства Оренбургской области</w:t>
            </w:r>
          </w:p>
          <w:p w:rsidR="00BE684B" w:rsidRDefault="00BE684B">
            <w:pPr>
              <w:pStyle w:val="ConsPlusNormal"/>
              <w:jc w:val="center"/>
            </w:pPr>
            <w:r>
              <w:rPr>
                <w:color w:val="392C69"/>
              </w:rPr>
              <w:t>от 14.12.2021 N 1200-пп)</w:t>
            </w:r>
          </w:p>
        </w:tc>
        <w:tc>
          <w:tcPr>
            <w:tcW w:w="113" w:type="dxa"/>
            <w:tcBorders>
              <w:top w:val="nil"/>
              <w:left w:val="nil"/>
              <w:bottom w:val="nil"/>
              <w:right w:val="nil"/>
            </w:tcBorders>
            <w:shd w:val="clear" w:color="auto" w:fill="F4F3F8"/>
            <w:tcMar>
              <w:top w:w="0" w:type="dxa"/>
              <w:left w:w="0" w:type="dxa"/>
              <w:bottom w:w="0" w:type="dxa"/>
              <w:right w:w="0" w:type="dxa"/>
            </w:tcMar>
          </w:tcPr>
          <w:p w:rsidR="00BE684B" w:rsidRDefault="00BE684B">
            <w:pPr>
              <w:spacing w:after="1" w:line="0" w:lineRule="atLeast"/>
            </w:pPr>
          </w:p>
        </w:tc>
      </w:tr>
    </w:tbl>
    <w:p w:rsidR="00BE684B" w:rsidRDefault="00BE684B">
      <w:pPr>
        <w:pStyle w:val="ConsPlusNormal"/>
        <w:jc w:val="both"/>
      </w:pPr>
    </w:p>
    <w:p w:rsidR="00BE684B" w:rsidRDefault="00BE684B">
      <w:pPr>
        <w:pStyle w:val="ConsPlusTitle"/>
        <w:jc w:val="center"/>
        <w:outlineLvl w:val="1"/>
      </w:pPr>
      <w:r>
        <w:lastRenderedPageBreak/>
        <w:t>I. Общие положения</w:t>
      </w:r>
    </w:p>
    <w:p w:rsidR="00BE684B" w:rsidRDefault="00BE684B">
      <w:pPr>
        <w:pStyle w:val="ConsPlusNormal"/>
        <w:jc w:val="both"/>
      </w:pPr>
    </w:p>
    <w:p w:rsidR="00BE684B" w:rsidRDefault="00BE684B">
      <w:pPr>
        <w:pStyle w:val="ConsPlusNormal"/>
        <w:ind w:firstLine="540"/>
        <w:jc w:val="both"/>
      </w:pPr>
      <w:r>
        <w:t xml:space="preserve">1. Настоящий Порядок определяет цель, условия и механизм предоставления из областного бюджета грантов в форме субсидий на развитие гражданского общества, источником финансового обеспечения которых в том числе являются безвозмездные поступления от Фонда-оператора президентских грантов по развитию гражданского общества (далее - грант, гранты) в рамках реализации государственной </w:t>
      </w:r>
      <w:hyperlink r:id="rId11" w:history="1">
        <w:r>
          <w:rPr>
            <w:color w:val="0000FF"/>
          </w:rPr>
          <w:t>программы</w:t>
        </w:r>
      </w:hyperlink>
      <w:r>
        <w:t xml:space="preserve"> "Реализация региональной политики в Оренбургской области", утвержденной постановлением Правительства Оренбургской области от 25.12.2008 N 889-пп.</w:t>
      </w:r>
    </w:p>
    <w:p w:rsidR="00BE684B" w:rsidRDefault="00BE684B">
      <w:pPr>
        <w:pStyle w:val="ConsPlusNormal"/>
        <w:spacing w:before="220"/>
        <w:ind w:firstLine="540"/>
        <w:jc w:val="both"/>
      </w:pPr>
      <w:bookmarkStart w:id="1" w:name="P45"/>
      <w:bookmarkEnd w:id="1"/>
      <w:r>
        <w:t>2. Целью предоставления гранта является поддержка на конкурсной основе некоммерческих неправительственных организаций, участвующих в развитии институтов гражданского общества, за исключением организаций, оказывающих общественно полезные услуги и исполняющих государственный социальный заказ на оказание государственных услуг в социальной сфере.</w:t>
      </w:r>
    </w:p>
    <w:p w:rsidR="00BE684B" w:rsidRDefault="00BE684B">
      <w:pPr>
        <w:pStyle w:val="ConsPlusNormal"/>
        <w:spacing w:before="220"/>
        <w:ind w:firstLine="540"/>
        <w:jc w:val="both"/>
      </w:pPr>
      <w:bookmarkStart w:id="2" w:name="P46"/>
      <w:bookmarkEnd w:id="2"/>
      <w:r>
        <w:t>3. Главным распорядителем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и плановый период, является министерство региональной и информационной политики Оренбургской области (далее - министерство).</w:t>
      </w:r>
    </w:p>
    <w:p w:rsidR="00BE684B" w:rsidRDefault="00BE684B">
      <w:pPr>
        <w:pStyle w:val="ConsPlusNormal"/>
        <w:spacing w:before="220"/>
        <w:ind w:firstLine="540"/>
        <w:jc w:val="both"/>
      </w:pPr>
      <w:r>
        <w:t>4. Гранты предоставляются по результатам отбора некоммерческих организаций путем проведения конкурса на предоставление грантов на развитие гражданского общества (далее - конкурс), организованного министерством.</w:t>
      </w:r>
    </w:p>
    <w:p w:rsidR="00BE684B" w:rsidRDefault="00BE684B">
      <w:pPr>
        <w:pStyle w:val="ConsPlusNormal"/>
        <w:spacing w:before="220"/>
        <w:ind w:firstLine="540"/>
        <w:jc w:val="both"/>
      </w:pPr>
      <w:r>
        <w:t>5. Право на получение гранта имеют некоммерческие неправительственные организации, являющиеся российскими юридическими лицами (далее - некоммерческие организации), одновременно удовлетворяющие следующим условиям:</w:t>
      </w:r>
    </w:p>
    <w:p w:rsidR="00BE684B" w:rsidRDefault="00BE684B">
      <w:pPr>
        <w:pStyle w:val="ConsPlusNormal"/>
        <w:spacing w:before="220"/>
        <w:ind w:firstLine="540"/>
        <w:jc w:val="both"/>
      </w:pPr>
      <w:bookmarkStart w:id="3" w:name="P49"/>
      <w:bookmarkEnd w:id="3"/>
      <w:r>
        <w:t>1) созданы в организационно-правовой форме общественной организации (за исключением политической партии), общественного движения, фонда (за исключением личного фонда), частного (общественного) учреждения, автономной некоммерческой организации, ассоциации (союза), религиозной организации, казачьего общества или общины коренных малочисленных народов Российской Федерации;</w:t>
      </w:r>
    </w:p>
    <w:p w:rsidR="00BE684B" w:rsidRDefault="00BE684B">
      <w:pPr>
        <w:pStyle w:val="ConsPlusNormal"/>
        <w:spacing w:before="220"/>
        <w:ind w:firstLine="540"/>
        <w:jc w:val="both"/>
      </w:pPr>
      <w:r>
        <w:t xml:space="preserve">2) осуществляют хотя бы один из видов деятельности, предусмотренных </w:t>
      </w:r>
      <w:hyperlink r:id="rId12" w:history="1">
        <w:r>
          <w:rPr>
            <w:color w:val="0000FF"/>
          </w:rPr>
          <w:t>пунктом 1 статьи 31-1</w:t>
        </w:r>
      </w:hyperlink>
      <w:r>
        <w:t xml:space="preserve"> Федерального закона от 12 января 1996 года N 7-ФЗ "О некоммерческих организациях" (далее - Федеральный закон от 12 января 1996 года N 7-ФЗ) или Законом Оренбургской области в соответствии с </w:t>
      </w:r>
      <w:hyperlink r:id="rId13" w:history="1">
        <w:r>
          <w:rPr>
            <w:color w:val="0000FF"/>
          </w:rPr>
          <w:t>пунктом 2 статьи 31-1</w:t>
        </w:r>
      </w:hyperlink>
      <w:r>
        <w:t xml:space="preserve"> Федерального закона от 12 января 1996 года N 7-ФЗ;</w:t>
      </w:r>
    </w:p>
    <w:p w:rsidR="00BE684B" w:rsidRDefault="00BE684B">
      <w:pPr>
        <w:pStyle w:val="ConsPlusNormal"/>
        <w:spacing w:before="220"/>
        <w:ind w:firstLine="540"/>
        <w:jc w:val="both"/>
      </w:pPr>
      <w:bookmarkStart w:id="4" w:name="P51"/>
      <w:bookmarkEnd w:id="4"/>
      <w:r>
        <w:t>3) не имеют учредителя, являющегося государственным органом, органом местного самоуправления или публично-правовым образованием;</w:t>
      </w:r>
    </w:p>
    <w:p w:rsidR="00BE684B" w:rsidRDefault="00BE684B">
      <w:pPr>
        <w:pStyle w:val="ConsPlusNormal"/>
        <w:spacing w:before="220"/>
        <w:ind w:firstLine="540"/>
        <w:jc w:val="both"/>
      </w:pPr>
      <w:bookmarkStart w:id="5" w:name="P52"/>
      <w:bookmarkEnd w:id="5"/>
      <w:r>
        <w:t xml:space="preserve">4) признаны победителями конкурса исходя из наилучших условий достижения результатов предоставления гранта, в целях </w:t>
      </w:r>
      <w:proofErr w:type="gramStart"/>
      <w:r>
        <w:t>достижения</w:t>
      </w:r>
      <w:proofErr w:type="gramEnd"/>
      <w:r>
        <w:t xml:space="preserve"> которых предоставляется грант по одному из следующих направлений:</w:t>
      </w:r>
    </w:p>
    <w:p w:rsidR="00BE684B" w:rsidRDefault="00BE684B">
      <w:pPr>
        <w:pStyle w:val="ConsPlusNormal"/>
        <w:spacing w:before="220"/>
        <w:ind w:firstLine="540"/>
        <w:jc w:val="both"/>
      </w:pPr>
      <w:r>
        <w:t>социальное обслуживание, социальная поддержка и защита граждан;</w:t>
      </w:r>
    </w:p>
    <w:p w:rsidR="00BE684B" w:rsidRDefault="00BE684B">
      <w:pPr>
        <w:pStyle w:val="ConsPlusNormal"/>
        <w:spacing w:before="220"/>
        <w:ind w:firstLine="540"/>
        <w:jc w:val="both"/>
      </w:pPr>
      <w:r>
        <w:t>охрана здоровья граждан, пропаганда здорового образа жизни;</w:t>
      </w:r>
    </w:p>
    <w:p w:rsidR="00BE684B" w:rsidRDefault="00BE684B">
      <w:pPr>
        <w:pStyle w:val="ConsPlusNormal"/>
        <w:spacing w:before="220"/>
        <w:ind w:firstLine="540"/>
        <w:jc w:val="both"/>
      </w:pPr>
      <w:r>
        <w:t>создание условий для занятий инвалидов физической культурой и спортом;</w:t>
      </w:r>
    </w:p>
    <w:p w:rsidR="00BE684B" w:rsidRDefault="00BE684B">
      <w:pPr>
        <w:pStyle w:val="ConsPlusNormal"/>
        <w:spacing w:before="220"/>
        <w:ind w:firstLine="540"/>
        <w:jc w:val="both"/>
      </w:pPr>
      <w:r>
        <w:t>поддержка семьи, материнства, отцовства и детства;</w:t>
      </w:r>
    </w:p>
    <w:p w:rsidR="00BE684B" w:rsidRDefault="00BE684B">
      <w:pPr>
        <w:pStyle w:val="ConsPlusNormal"/>
        <w:spacing w:before="220"/>
        <w:ind w:firstLine="540"/>
        <w:jc w:val="both"/>
      </w:pPr>
      <w:r>
        <w:t xml:space="preserve">поддержка молодежных проектов, реализация которых охватывает виды деятельности, </w:t>
      </w:r>
      <w:r>
        <w:lastRenderedPageBreak/>
        <w:t xml:space="preserve">предусмотренные </w:t>
      </w:r>
      <w:hyperlink r:id="rId14" w:history="1">
        <w:r>
          <w:rPr>
            <w:color w:val="0000FF"/>
          </w:rPr>
          <w:t>статьей 31-1</w:t>
        </w:r>
      </w:hyperlink>
      <w:r>
        <w:t xml:space="preserve"> Федерального закона от 12 января 1996 года N 7-ФЗ;</w:t>
      </w:r>
    </w:p>
    <w:p w:rsidR="00BE684B" w:rsidRDefault="00BE684B">
      <w:pPr>
        <w:pStyle w:val="ConsPlusNormal"/>
        <w:spacing w:before="220"/>
        <w:ind w:firstLine="540"/>
        <w:jc w:val="both"/>
      </w:pPr>
      <w:r>
        <w:t>поддержка проектов в области науки, образования, просвещения;</w:t>
      </w:r>
    </w:p>
    <w:p w:rsidR="00BE684B" w:rsidRDefault="00BE684B">
      <w:pPr>
        <w:pStyle w:val="ConsPlusNormal"/>
        <w:spacing w:before="220"/>
        <w:ind w:firstLine="540"/>
        <w:jc w:val="both"/>
      </w:pPr>
      <w:r>
        <w:t>поддержка проектов в области культуры и искусства;</w:t>
      </w:r>
    </w:p>
    <w:p w:rsidR="00BE684B" w:rsidRDefault="00BE684B">
      <w:pPr>
        <w:pStyle w:val="ConsPlusNormal"/>
        <w:spacing w:before="220"/>
        <w:ind w:firstLine="540"/>
        <w:jc w:val="both"/>
      </w:pPr>
      <w:r>
        <w:t>выявление и поддержка молодых талантов в области культуры и искусства;</w:t>
      </w:r>
    </w:p>
    <w:p w:rsidR="00BE684B" w:rsidRDefault="00BE684B">
      <w:pPr>
        <w:pStyle w:val="ConsPlusNormal"/>
        <w:spacing w:before="220"/>
        <w:ind w:firstLine="540"/>
        <w:jc w:val="both"/>
      </w:pPr>
      <w:r>
        <w:t>сохранение исторической памяти;</w:t>
      </w:r>
    </w:p>
    <w:p w:rsidR="00BE684B" w:rsidRDefault="00BE684B">
      <w:pPr>
        <w:pStyle w:val="ConsPlusNormal"/>
        <w:spacing w:before="220"/>
        <w:ind w:firstLine="540"/>
        <w:jc w:val="both"/>
      </w:pPr>
      <w:r>
        <w:t xml:space="preserve">защита прав и свобод человека и гражданина, в том числе защита </w:t>
      </w:r>
      <w:proofErr w:type="gramStart"/>
      <w:r>
        <w:t>прав</w:t>
      </w:r>
      <w:proofErr w:type="gramEnd"/>
      <w:r>
        <w:t xml:space="preserve"> заключенных;</w:t>
      </w:r>
    </w:p>
    <w:p w:rsidR="00BE684B" w:rsidRDefault="00BE684B">
      <w:pPr>
        <w:pStyle w:val="ConsPlusNormal"/>
        <w:spacing w:before="220"/>
        <w:ind w:firstLine="540"/>
        <w:jc w:val="both"/>
      </w:pPr>
      <w:r>
        <w:t>охрана окружающей среды и защита животных;</w:t>
      </w:r>
    </w:p>
    <w:p w:rsidR="00BE684B" w:rsidRDefault="00BE684B">
      <w:pPr>
        <w:pStyle w:val="ConsPlusNormal"/>
        <w:spacing w:before="220"/>
        <w:ind w:firstLine="540"/>
        <w:jc w:val="both"/>
      </w:pPr>
      <w:r>
        <w:t>деятельность, направленная на развитие экологического туризма;</w:t>
      </w:r>
    </w:p>
    <w:p w:rsidR="00BE684B" w:rsidRDefault="00BE684B">
      <w:pPr>
        <w:pStyle w:val="ConsPlusNormal"/>
        <w:spacing w:before="220"/>
        <w:ind w:firstLine="540"/>
        <w:jc w:val="both"/>
      </w:pPr>
      <w:r>
        <w:t>укрепление межнационального и межрелигиозного согласия;</w:t>
      </w:r>
    </w:p>
    <w:p w:rsidR="00BE684B" w:rsidRDefault="00BE684B">
      <w:pPr>
        <w:pStyle w:val="ConsPlusNormal"/>
        <w:spacing w:before="220"/>
        <w:ind w:firstLine="540"/>
        <w:jc w:val="both"/>
      </w:pPr>
      <w:r>
        <w:t>профилактика социально опасных форм поведения граждан;</w:t>
      </w:r>
    </w:p>
    <w:p w:rsidR="00BE684B" w:rsidRDefault="00BE684B">
      <w:pPr>
        <w:pStyle w:val="ConsPlusNormal"/>
        <w:spacing w:before="220"/>
        <w:ind w:firstLine="540"/>
        <w:jc w:val="both"/>
      </w:pPr>
      <w:r>
        <w:t>патриотическое воспитание граждан;</w:t>
      </w:r>
    </w:p>
    <w:p w:rsidR="00BE684B" w:rsidRDefault="00BE684B">
      <w:pPr>
        <w:pStyle w:val="ConsPlusNormal"/>
        <w:spacing w:before="220"/>
        <w:ind w:firstLine="540"/>
        <w:jc w:val="both"/>
      </w:pPr>
      <w:r>
        <w:t>профилактика экстремизма, терроризма и его идеологии;</w:t>
      </w:r>
    </w:p>
    <w:p w:rsidR="00BE684B" w:rsidRDefault="00BE684B">
      <w:pPr>
        <w:pStyle w:val="ConsPlusNormal"/>
        <w:spacing w:before="220"/>
        <w:ind w:firstLine="540"/>
        <w:jc w:val="both"/>
      </w:pPr>
      <w:r>
        <w:t>развитие общественной дипломатии и поддержка соотечественников;</w:t>
      </w:r>
    </w:p>
    <w:p w:rsidR="00BE684B" w:rsidRDefault="00BE684B">
      <w:pPr>
        <w:pStyle w:val="ConsPlusNormal"/>
        <w:spacing w:before="220"/>
        <w:ind w:firstLine="540"/>
        <w:jc w:val="both"/>
      </w:pPr>
      <w:r>
        <w:t>выявление, обобщение и распространение лучших практик деятельности некоммерческих организаций, популяризация такой деятельности, масштабирование успешных социальных технологий;</w:t>
      </w:r>
    </w:p>
    <w:p w:rsidR="00BE684B" w:rsidRDefault="00BE684B">
      <w:pPr>
        <w:pStyle w:val="ConsPlusNormal"/>
        <w:spacing w:before="220"/>
        <w:ind w:firstLine="540"/>
        <w:jc w:val="both"/>
      </w:pPr>
      <w:r>
        <w:t>расширение практик взаимодействия государственных органов, органов местного самоуправления и некоммерческих организаций;</w:t>
      </w:r>
    </w:p>
    <w:p w:rsidR="00BE684B" w:rsidRDefault="00BE684B">
      <w:pPr>
        <w:pStyle w:val="ConsPlusNormal"/>
        <w:spacing w:before="220"/>
        <w:ind w:firstLine="540"/>
        <w:jc w:val="both"/>
      </w:pPr>
      <w:r>
        <w:t>развитие добровольчества (волонтерства);</w:t>
      </w:r>
    </w:p>
    <w:p w:rsidR="00BE684B" w:rsidRDefault="00BE684B">
      <w:pPr>
        <w:pStyle w:val="ConsPlusNormal"/>
        <w:spacing w:before="220"/>
        <w:ind w:firstLine="540"/>
        <w:jc w:val="both"/>
      </w:pPr>
      <w:r>
        <w:t>создание и развитие общественных информационно-технологических проектов, способствующих развитию гражданского общества, на базе открытых данных, а также современных технологий коллективного взаимодействия.</w:t>
      </w:r>
    </w:p>
    <w:p w:rsidR="00BE684B" w:rsidRDefault="00BE684B">
      <w:pPr>
        <w:pStyle w:val="ConsPlusNormal"/>
        <w:spacing w:before="220"/>
        <w:ind w:firstLine="540"/>
        <w:jc w:val="both"/>
      </w:pPr>
      <w:r>
        <w:t>6. Сведения о грантах размещаются на едином портале бюджетной системы Российской Федерации в информационно-телекоммуникационной сети "Интернет" (далее - единый портал) при формировании проекта закона Оренбургской области об областном бюджете на соответствующий финансовый год и на плановый период (проекта закона Оренбургской области о внесении изменений в закон Оренбургской области об областном бюджете на соответствующий финансовый год и на плановый период).</w:t>
      </w:r>
    </w:p>
    <w:p w:rsidR="00BE684B" w:rsidRDefault="00BE684B">
      <w:pPr>
        <w:pStyle w:val="ConsPlusNormal"/>
        <w:jc w:val="both"/>
      </w:pPr>
    </w:p>
    <w:p w:rsidR="00BE684B" w:rsidRDefault="00BE684B">
      <w:pPr>
        <w:pStyle w:val="ConsPlusTitle"/>
        <w:jc w:val="center"/>
        <w:outlineLvl w:val="1"/>
      </w:pPr>
      <w:r>
        <w:t>II. Порядок проведения конкурса</w:t>
      </w:r>
    </w:p>
    <w:p w:rsidR="00BE684B" w:rsidRDefault="00BE684B">
      <w:pPr>
        <w:pStyle w:val="ConsPlusNormal"/>
        <w:jc w:val="both"/>
      </w:pPr>
    </w:p>
    <w:p w:rsidR="00BE684B" w:rsidRDefault="00BE684B">
      <w:pPr>
        <w:pStyle w:val="ConsPlusNormal"/>
        <w:ind w:firstLine="540"/>
        <w:jc w:val="both"/>
      </w:pPr>
      <w:r>
        <w:t>7. Объявление о проведении конкурса размещается на едином портале, на информационном ресурсе об оказании финансовой поддержки некоммерческим неправительственным организациям в информационно-телекоммуникационной сети "Интернет" (далее - информационный ресурс), а также на сайте министерства в информационно-телекоммуникационной сети "Интернет" www.reginform.orb.ru (далее - сайт министерства) не позднее чем за 30 календарных дней до окончания срока приема заявок на участие в конкурсе (далее - заявка) с указанием:</w:t>
      </w:r>
    </w:p>
    <w:p w:rsidR="00BE684B" w:rsidRDefault="00BE684B">
      <w:pPr>
        <w:pStyle w:val="ConsPlusNormal"/>
        <w:spacing w:before="220"/>
        <w:ind w:firstLine="540"/>
        <w:jc w:val="both"/>
      </w:pPr>
      <w:r>
        <w:t xml:space="preserve">направлений, по которым проводится конкурс, указанных в </w:t>
      </w:r>
      <w:hyperlink w:anchor="P52" w:history="1">
        <w:r>
          <w:rPr>
            <w:color w:val="0000FF"/>
          </w:rPr>
          <w:t>подпункте 4 пункта 5</w:t>
        </w:r>
      </w:hyperlink>
      <w:r>
        <w:t xml:space="preserve"> настоящего </w:t>
      </w:r>
      <w:r>
        <w:lastRenderedPageBreak/>
        <w:t>Порядка;</w:t>
      </w:r>
    </w:p>
    <w:p w:rsidR="00BE684B" w:rsidRDefault="00BE684B">
      <w:pPr>
        <w:pStyle w:val="ConsPlusNormal"/>
        <w:spacing w:before="220"/>
        <w:ind w:firstLine="540"/>
        <w:jc w:val="both"/>
      </w:pPr>
      <w:r>
        <w:t>сроков проведения конкурса;</w:t>
      </w:r>
    </w:p>
    <w:p w:rsidR="00BE684B" w:rsidRDefault="00BE684B">
      <w:pPr>
        <w:pStyle w:val="ConsPlusNormal"/>
        <w:spacing w:before="220"/>
        <w:ind w:firstLine="540"/>
        <w:jc w:val="both"/>
      </w:pPr>
      <w: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конкурса;</w:t>
      </w:r>
    </w:p>
    <w:p w:rsidR="00BE684B" w:rsidRDefault="00BE684B">
      <w:pPr>
        <w:pStyle w:val="ConsPlusNormal"/>
        <w:spacing w:before="220"/>
        <w:ind w:firstLine="540"/>
        <w:jc w:val="both"/>
      </w:pPr>
      <w:r>
        <w:t>местонахождения, почтового адреса, адреса электронной почты министерства, номеров телефонов министерства;</w:t>
      </w:r>
    </w:p>
    <w:p w:rsidR="00BE684B" w:rsidRDefault="00BE684B">
      <w:pPr>
        <w:pStyle w:val="ConsPlusNormal"/>
        <w:spacing w:before="220"/>
        <w:ind w:firstLine="540"/>
        <w:jc w:val="both"/>
      </w:pPr>
      <w:r>
        <w:t xml:space="preserve">результата предоставления гранта в соответствии с </w:t>
      </w:r>
      <w:hyperlink w:anchor="P202" w:history="1">
        <w:r>
          <w:rPr>
            <w:color w:val="0000FF"/>
          </w:rPr>
          <w:t>пунктом 33</w:t>
        </w:r>
      </w:hyperlink>
      <w:r>
        <w:t xml:space="preserve"> настоящего Порядка;</w:t>
      </w:r>
    </w:p>
    <w:p w:rsidR="00BE684B" w:rsidRDefault="00BE684B">
      <w:pPr>
        <w:pStyle w:val="ConsPlusNormal"/>
        <w:spacing w:before="220"/>
        <w:ind w:firstLine="540"/>
        <w:jc w:val="both"/>
      </w:pPr>
      <w:r>
        <w:t>доменного имени, и (или) сетевого адреса, и (или) указателей страниц информационного ресурса;</w:t>
      </w:r>
    </w:p>
    <w:p w:rsidR="00BE684B" w:rsidRDefault="00BE684B">
      <w:pPr>
        <w:pStyle w:val="ConsPlusNormal"/>
        <w:spacing w:before="220"/>
        <w:ind w:firstLine="540"/>
        <w:jc w:val="both"/>
      </w:pPr>
      <w:r>
        <w:t xml:space="preserve">требований к некоммерческим организациям в соответствии с </w:t>
      </w:r>
      <w:hyperlink w:anchor="P96" w:history="1">
        <w:r>
          <w:rPr>
            <w:color w:val="0000FF"/>
          </w:rPr>
          <w:t>пунктом 9</w:t>
        </w:r>
      </w:hyperlink>
      <w:r>
        <w:t xml:space="preserve"> настоящего Порядка и перечня документов, представляемых некоммерческими организациями для подтверждения их соответствия указанным требованиям;</w:t>
      </w:r>
    </w:p>
    <w:p w:rsidR="00BE684B" w:rsidRDefault="00BE684B">
      <w:pPr>
        <w:pStyle w:val="ConsPlusNormal"/>
        <w:spacing w:before="220"/>
        <w:ind w:firstLine="540"/>
        <w:jc w:val="both"/>
      </w:pPr>
      <w:r>
        <w:t xml:space="preserve">порядка подачи заявок некоммерческими организациями и требований, предъявляемых к форме и содержанию заявок, в соответствии с </w:t>
      </w:r>
      <w:hyperlink w:anchor="P103" w:history="1">
        <w:r>
          <w:rPr>
            <w:color w:val="0000FF"/>
          </w:rPr>
          <w:t>пунктами 10</w:t>
        </w:r>
      </w:hyperlink>
      <w:r>
        <w:t xml:space="preserve"> и </w:t>
      </w:r>
      <w:hyperlink w:anchor="P124" w:history="1">
        <w:r>
          <w:rPr>
            <w:color w:val="0000FF"/>
          </w:rPr>
          <w:t>11</w:t>
        </w:r>
      </w:hyperlink>
      <w:r>
        <w:t xml:space="preserve"> настоящего Порядка;</w:t>
      </w:r>
    </w:p>
    <w:p w:rsidR="00BE684B" w:rsidRDefault="00BE684B">
      <w:pPr>
        <w:pStyle w:val="ConsPlusNormal"/>
        <w:spacing w:before="220"/>
        <w:ind w:firstLine="540"/>
        <w:jc w:val="both"/>
      </w:pPr>
      <w:r>
        <w:t>порядка отзыва заявок, порядка возврата заявок, определяющего в том числе основания для возврата заявок, порядка внесения изменений в заявки некоммерческих организаций;</w:t>
      </w:r>
    </w:p>
    <w:p w:rsidR="00BE684B" w:rsidRDefault="00BE684B">
      <w:pPr>
        <w:pStyle w:val="ConsPlusNormal"/>
        <w:spacing w:before="220"/>
        <w:ind w:firstLine="540"/>
        <w:jc w:val="both"/>
      </w:pPr>
      <w:r>
        <w:t>правил рассмотрения и оценки заявок в соответствии с настоящим Порядком;</w:t>
      </w:r>
    </w:p>
    <w:p w:rsidR="00BE684B" w:rsidRDefault="00BE684B">
      <w:pPr>
        <w:pStyle w:val="ConsPlusNormal"/>
        <w:spacing w:before="220"/>
        <w:ind w:firstLine="540"/>
        <w:jc w:val="both"/>
      </w:pPr>
      <w:r>
        <w:t>методических рекомендаций по оценке заявок;</w:t>
      </w:r>
    </w:p>
    <w:p w:rsidR="00BE684B" w:rsidRDefault="00BE684B">
      <w:pPr>
        <w:pStyle w:val="ConsPlusNormal"/>
        <w:spacing w:before="220"/>
        <w:ind w:firstLine="540"/>
        <w:jc w:val="both"/>
      </w:pPr>
      <w:r>
        <w:t>порядка предоставления некоммерческим организациям разъяснений положений объявления о проведении конкурса, даты начала и окончания срока такого предоставления;</w:t>
      </w:r>
    </w:p>
    <w:p w:rsidR="00BE684B" w:rsidRDefault="00BE684B">
      <w:pPr>
        <w:pStyle w:val="ConsPlusNormal"/>
        <w:spacing w:before="220"/>
        <w:ind w:firstLine="540"/>
        <w:jc w:val="both"/>
      </w:pPr>
      <w:r>
        <w:t>срока, в течение которого некоммерческие организации, признанные победителями конкурса, должны подписать соглашение о предоставлении гранта (далее - соглашение);</w:t>
      </w:r>
    </w:p>
    <w:p w:rsidR="00BE684B" w:rsidRDefault="00BE684B">
      <w:pPr>
        <w:pStyle w:val="ConsPlusNormal"/>
        <w:spacing w:before="220"/>
        <w:ind w:firstLine="540"/>
        <w:jc w:val="both"/>
      </w:pPr>
      <w:r>
        <w:t>условий признания некоммерческих организаций, признанных победителями конкурса, уклонившимися от заключения соглашения;</w:t>
      </w:r>
    </w:p>
    <w:p w:rsidR="00BE684B" w:rsidRDefault="00BE684B">
      <w:pPr>
        <w:pStyle w:val="ConsPlusNormal"/>
        <w:spacing w:before="220"/>
        <w:ind w:firstLine="540"/>
        <w:jc w:val="both"/>
      </w:pPr>
      <w:r>
        <w:t>даты размещения результатов конкурса на едином портале, на информационном ресурсе, а также на сайте министерства, которая не может быть позднее 14-го календарного дня, следующего за днем определения победителя конкурса.</w:t>
      </w:r>
    </w:p>
    <w:p w:rsidR="00BE684B" w:rsidRDefault="00BE684B">
      <w:pPr>
        <w:pStyle w:val="ConsPlusNormal"/>
        <w:spacing w:before="220"/>
        <w:ind w:firstLine="540"/>
        <w:jc w:val="both"/>
      </w:pPr>
      <w:r>
        <w:t>На едином портале, информационном ресурсе и сайте министерства также размещается текст настоящего Порядка.</w:t>
      </w:r>
    </w:p>
    <w:p w:rsidR="00BE684B" w:rsidRDefault="00BE684B">
      <w:pPr>
        <w:pStyle w:val="ConsPlusNormal"/>
        <w:spacing w:before="220"/>
        <w:ind w:firstLine="540"/>
        <w:jc w:val="both"/>
      </w:pPr>
      <w:r>
        <w:t xml:space="preserve">8. Участниками конкурса признаются некоммерческие организации, соответствующие требованиям, установленным в объявлении о проведении конкурса и в </w:t>
      </w:r>
      <w:hyperlink w:anchor="P96" w:history="1">
        <w:r>
          <w:rPr>
            <w:color w:val="0000FF"/>
          </w:rPr>
          <w:t>пункте 9</w:t>
        </w:r>
      </w:hyperlink>
      <w:r>
        <w:t xml:space="preserve"> настоящего Порядка, заполнившие на информационном ресурсе заявки по правилам, указанным в </w:t>
      </w:r>
      <w:hyperlink w:anchor="P103" w:history="1">
        <w:r>
          <w:rPr>
            <w:color w:val="0000FF"/>
          </w:rPr>
          <w:t>пункте 10</w:t>
        </w:r>
      </w:hyperlink>
      <w:r>
        <w:t xml:space="preserve"> настоящего Порядка.</w:t>
      </w:r>
    </w:p>
    <w:p w:rsidR="00BE684B" w:rsidRDefault="00BE684B">
      <w:pPr>
        <w:pStyle w:val="ConsPlusNormal"/>
        <w:spacing w:before="220"/>
        <w:ind w:firstLine="540"/>
        <w:jc w:val="both"/>
      </w:pPr>
      <w:bookmarkStart w:id="6" w:name="P96"/>
      <w:bookmarkEnd w:id="6"/>
      <w:r>
        <w:t>9. Для участия в конкурсе некоммерческая организация должна соответствовать:</w:t>
      </w:r>
    </w:p>
    <w:p w:rsidR="00BE684B" w:rsidRDefault="00BE684B">
      <w:pPr>
        <w:pStyle w:val="ConsPlusNormal"/>
        <w:spacing w:before="220"/>
        <w:ind w:firstLine="540"/>
        <w:jc w:val="both"/>
      </w:pPr>
      <w:r>
        <w:t xml:space="preserve">а) условиям, предусмотренным </w:t>
      </w:r>
      <w:hyperlink w:anchor="P49" w:history="1">
        <w:r>
          <w:rPr>
            <w:color w:val="0000FF"/>
          </w:rPr>
          <w:t>подпунктами 1</w:t>
        </w:r>
      </w:hyperlink>
      <w:r>
        <w:t xml:space="preserve"> - </w:t>
      </w:r>
      <w:hyperlink w:anchor="P51" w:history="1">
        <w:r>
          <w:rPr>
            <w:color w:val="0000FF"/>
          </w:rPr>
          <w:t>3 пункта 5</w:t>
        </w:r>
      </w:hyperlink>
      <w:r>
        <w:t xml:space="preserve"> настоящего Порядка;</w:t>
      </w:r>
    </w:p>
    <w:p w:rsidR="00BE684B" w:rsidRDefault="00BE684B">
      <w:pPr>
        <w:pStyle w:val="ConsPlusNormal"/>
        <w:spacing w:before="220"/>
        <w:ind w:firstLine="540"/>
        <w:jc w:val="both"/>
      </w:pPr>
      <w:r>
        <w:t>б) на первое число месяца, предшествующего месяцу, в котором планируется проведение конкурса, следующим требованиям:</w:t>
      </w:r>
    </w:p>
    <w:p w:rsidR="00BE684B" w:rsidRDefault="00BE684B">
      <w:pPr>
        <w:pStyle w:val="ConsPlusNormal"/>
        <w:spacing w:before="220"/>
        <w:ind w:firstLine="540"/>
        <w:jc w:val="both"/>
      </w:pPr>
      <w:r>
        <w:lastRenderedPageBreak/>
        <w:t>не имеет просроченную задолженность по возврату в областной бюджет субсидий, бюджетных инвестиций, предоставленных в том числе в соответствии с иными правовыми актами, а также иную просроченную (неурегулированную) задолженность по денежным обязательствам перед Оренбургской областью;</w:t>
      </w:r>
    </w:p>
    <w:p w:rsidR="00BE684B" w:rsidRDefault="00BE684B">
      <w:pPr>
        <w:pStyle w:val="ConsPlusNormal"/>
        <w:spacing w:before="220"/>
        <w:ind w:firstLine="540"/>
        <w:jc w:val="both"/>
      </w:pPr>
      <w: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некоммерческой организации;</w:t>
      </w:r>
    </w:p>
    <w:p w:rsidR="00BE684B" w:rsidRDefault="00BE684B">
      <w:pPr>
        <w:pStyle w:val="ConsPlusNormal"/>
        <w:spacing w:before="220"/>
        <w:ind w:firstLine="540"/>
        <w:jc w:val="both"/>
      </w:pPr>
      <w: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являются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BE684B" w:rsidRDefault="00BE684B">
      <w:pPr>
        <w:pStyle w:val="ConsPlusNormal"/>
        <w:spacing w:before="220"/>
        <w:ind w:firstLine="540"/>
        <w:jc w:val="both"/>
      </w:pPr>
      <w:r>
        <w:t xml:space="preserve">не должна получать средства из областного бюджета на основании иных нормативных правовых актов Оренбургской области на цель, указанную в </w:t>
      </w:r>
      <w:hyperlink w:anchor="P45" w:history="1">
        <w:r>
          <w:rPr>
            <w:color w:val="0000FF"/>
          </w:rPr>
          <w:t>пункте 2</w:t>
        </w:r>
      </w:hyperlink>
      <w:r>
        <w:t xml:space="preserve"> настоящего Порядка.</w:t>
      </w:r>
    </w:p>
    <w:p w:rsidR="00BE684B" w:rsidRDefault="00BE684B">
      <w:pPr>
        <w:pStyle w:val="ConsPlusNormal"/>
        <w:spacing w:before="220"/>
        <w:ind w:firstLine="540"/>
        <w:jc w:val="both"/>
      </w:pPr>
      <w:bookmarkStart w:id="7" w:name="P103"/>
      <w:bookmarkEnd w:id="7"/>
      <w:r>
        <w:t>10. Некоммерческая организация в сроки, указанные в объявлении о проведении конкурса, заполняет в электронном виде в личном кабинете на информационном ресурсе заявку, содержащую следующую информацию:</w:t>
      </w:r>
    </w:p>
    <w:p w:rsidR="00BE684B" w:rsidRDefault="00BE684B">
      <w:pPr>
        <w:pStyle w:val="ConsPlusNormal"/>
        <w:spacing w:before="220"/>
        <w:ind w:firstLine="540"/>
        <w:jc w:val="both"/>
      </w:pPr>
      <w:r>
        <w:t>1) о некоммерческой организации, включая:</w:t>
      </w:r>
    </w:p>
    <w:p w:rsidR="00BE684B" w:rsidRDefault="00BE684B">
      <w:pPr>
        <w:pStyle w:val="ConsPlusNormal"/>
        <w:spacing w:before="220"/>
        <w:ind w:firstLine="540"/>
        <w:jc w:val="both"/>
      </w:pPr>
      <w:r>
        <w:t>полное и сокращенное (при наличии) наименование, основной государственный регистрационный номер, идентификационный номер налогоплательщика, местонахождение;</w:t>
      </w:r>
    </w:p>
    <w:p w:rsidR="00BE684B" w:rsidRDefault="00BE684B">
      <w:pPr>
        <w:pStyle w:val="ConsPlusNormal"/>
        <w:spacing w:before="220"/>
        <w:ind w:firstLine="540"/>
        <w:jc w:val="both"/>
      </w:pPr>
      <w:r>
        <w:t>основной вид деятельности, опыт работы, номер контактного телефона, адрес электронной почты (при наличии);</w:t>
      </w:r>
    </w:p>
    <w:p w:rsidR="00BE684B" w:rsidRDefault="00BE684B">
      <w:pPr>
        <w:pStyle w:val="ConsPlusNormal"/>
        <w:spacing w:before="220"/>
        <w:ind w:firstLine="540"/>
        <w:jc w:val="both"/>
      </w:pPr>
      <w:r>
        <w:t>2) о проекте, на осуществление которого запрашивается финансирование (далее - проект), в рамках направлений, указанных в объявлении о проведении конкурса, включая следующие сведения:</w:t>
      </w:r>
    </w:p>
    <w:p w:rsidR="00BE684B" w:rsidRDefault="00BE684B">
      <w:pPr>
        <w:pStyle w:val="ConsPlusNormal"/>
        <w:spacing w:before="220"/>
        <w:ind w:firstLine="540"/>
        <w:jc w:val="both"/>
      </w:pPr>
      <w:r>
        <w:t>направление проекта, наименование проекта;</w:t>
      </w:r>
    </w:p>
    <w:p w:rsidR="00BE684B" w:rsidRDefault="00BE684B">
      <w:pPr>
        <w:pStyle w:val="ConsPlusNormal"/>
        <w:spacing w:before="220"/>
        <w:ind w:firstLine="540"/>
        <w:jc w:val="both"/>
      </w:pPr>
      <w:r>
        <w:t>описание проекта;</w:t>
      </w:r>
    </w:p>
    <w:p w:rsidR="00BE684B" w:rsidRDefault="00BE684B">
      <w:pPr>
        <w:pStyle w:val="ConsPlusNormal"/>
        <w:spacing w:before="220"/>
        <w:ind w:firstLine="540"/>
        <w:jc w:val="both"/>
      </w:pPr>
      <w:r>
        <w:t>территория реализации проекта;</w:t>
      </w:r>
    </w:p>
    <w:p w:rsidR="00BE684B" w:rsidRDefault="00BE684B">
      <w:pPr>
        <w:pStyle w:val="ConsPlusNormal"/>
        <w:spacing w:before="220"/>
        <w:ind w:firstLine="540"/>
        <w:jc w:val="both"/>
      </w:pPr>
      <w:r>
        <w:t>срок реализации проекта (может составлять до 24 месяцев);</w:t>
      </w:r>
    </w:p>
    <w:p w:rsidR="00BE684B" w:rsidRDefault="00BE684B">
      <w:pPr>
        <w:pStyle w:val="ConsPlusNormal"/>
        <w:spacing w:before="220"/>
        <w:ind w:firstLine="540"/>
        <w:jc w:val="both"/>
      </w:pPr>
      <w:r>
        <w:t>обоснование социальной значимости проекта;</w:t>
      </w:r>
    </w:p>
    <w:p w:rsidR="00BE684B" w:rsidRDefault="00BE684B">
      <w:pPr>
        <w:pStyle w:val="ConsPlusNormal"/>
        <w:spacing w:before="220"/>
        <w:ind w:firstLine="540"/>
        <w:jc w:val="both"/>
      </w:pPr>
      <w:r>
        <w:t>целевые группы проекта;</w:t>
      </w:r>
    </w:p>
    <w:p w:rsidR="00BE684B" w:rsidRDefault="00BE684B">
      <w:pPr>
        <w:pStyle w:val="ConsPlusNormal"/>
        <w:spacing w:before="220"/>
        <w:ind w:firstLine="540"/>
        <w:jc w:val="both"/>
      </w:pPr>
      <w:r>
        <w:t>цель (цели) и задачи проекта;</w:t>
      </w:r>
    </w:p>
    <w:p w:rsidR="00BE684B" w:rsidRDefault="00BE684B">
      <w:pPr>
        <w:pStyle w:val="ConsPlusNormal"/>
        <w:spacing w:before="220"/>
        <w:ind w:firstLine="540"/>
        <w:jc w:val="both"/>
      </w:pPr>
      <w:r>
        <w:t>ожидаемые количественные и качественные результаты проекта;</w:t>
      </w:r>
    </w:p>
    <w:p w:rsidR="00BE684B" w:rsidRDefault="00BE684B">
      <w:pPr>
        <w:pStyle w:val="ConsPlusNormal"/>
        <w:spacing w:before="220"/>
        <w:ind w:firstLine="540"/>
        <w:jc w:val="both"/>
      </w:pPr>
      <w:r>
        <w:t>общая сумма расходов на реализацию проекта с учетом собственного вклада некоммерческой организации и (или) ресурсов, привлеченных для реализации мероприятий, предусмотренных проектом;</w:t>
      </w:r>
    </w:p>
    <w:p w:rsidR="00BE684B" w:rsidRDefault="00BE684B">
      <w:pPr>
        <w:pStyle w:val="ConsPlusNormal"/>
        <w:spacing w:before="220"/>
        <w:ind w:firstLine="540"/>
        <w:jc w:val="both"/>
      </w:pPr>
      <w:r>
        <w:t>запрашиваемая сумма гранта;</w:t>
      </w:r>
    </w:p>
    <w:p w:rsidR="00BE684B" w:rsidRDefault="00BE684B">
      <w:pPr>
        <w:pStyle w:val="ConsPlusNormal"/>
        <w:spacing w:before="220"/>
        <w:ind w:firstLine="540"/>
        <w:jc w:val="both"/>
      </w:pPr>
      <w:r>
        <w:lastRenderedPageBreak/>
        <w:t>календарный план проекта;</w:t>
      </w:r>
    </w:p>
    <w:p w:rsidR="00BE684B" w:rsidRDefault="00BE684B">
      <w:pPr>
        <w:pStyle w:val="ConsPlusNormal"/>
        <w:spacing w:before="220"/>
        <w:ind w:firstLine="540"/>
        <w:jc w:val="both"/>
      </w:pPr>
      <w:r>
        <w:t>смета проекта (с приложением коммерческих предложений на приобретение товаров, выполнение работ (оказание услуг);</w:t>
      </w:r>
    </w:p>
    <w:p w:rsidR="00BE684B" w:rsidRDefault="00BE684B">
      <w:pPr>
        <w:pStyle w:val="ConsPlusNormal"/>
        <w:spacing w:before="220"/>
        <w:ind w:firstLine="540"/>
        <w:jc w:val="both"/>
      </w:pPr>
      <w:r>
        <w:t>информация о руководителе проекта;</w:t>
      </w:r>
    </w:p>
    <w:p w:rsidR="00BE684B" w:rsidRDefault="00BE684B">
      <w:pPr>
        <w:pStyle w:val="ConsPlusNormal"/>
        <w:spacing w:before="220"/>
        <w:ind w:firstLine="540"/>
        <w:jc w:val="both"/>
      </w:pPr>
      <w:r>
        <w:t>информация о команде проекта;</w:t>
      </w:r>
    </w:p>
    <w:p w:rsidR="00BE684B" w:rsidRDefault="00BE684B">
      <w:pPr>
        <w:pStyle w:val="ConsPlusNormal"/>
        <w:spacing w:before="220"/>
        <w:ind w:firstLine="540"/>
        <w:jc w:val="both"/>
      </w:pPr>
      <w:r>
        <w:t xml:space="preserve">3) заверение о соответствии некоммерческой организации условиям, предусмотренным </w:t>
      </w:r>
      <w:hyperlink w:anchor="P49" w:history="1">
        <w:r>
          <w:rPr>
            <w:color w:val="0000FF"/>
          </w:rPr>
          <w:t>подпунктами 1</w:t>
        </w:r>
      </w:hyperlink>
      <w:r>
        <w:t xml:space="preserve"> - </w:t>
      </w:r>
      <w:hyperlink w:anchor="P51" w:history="1">
        <w:r>
          <w:rPr>
            <w:color w:val="0000FF"/>
          </w:rPr>
          <w:t>3 пункта 5</w:t>
        </w:r>
      </w:hyperlink>
      <w:r>
        <w:t xml:space="preserve"> настоящего Порядка, и согласие на публикацию (размещение) в информационно-телекоммуникационной сети "Интернет" информации о некоммерческой организации, о подаваемой заявке, иной информации о некоммерческой организации, связанной с конкурсом.</w:t>
      </w:r>
    </w:p>
    <w:p w:rsidR="00BE684B" w:rsidRDefault="00BE684B">
      <w:pPr>
        <w:pStyle w:val="ConsPlusNormal"/>
        <w:spacing w:before="220"/>
        <w:ind w:firstLine="540"/>
        <w:jc w:val="both"/>
      </w:pPr>
      <w:r>
        <w:t>Заверение, подписанное руководителем некоммерческой организации или иным уполномоченным лицом некоммерческой организации, скрепляется печатью некоммерческой организации и размещается в виде одного файла в формате pdf.</w:t>
      </w:r>
    </w:p>
    <w:p w:rsidR="00BE684B" w:rsidRDefault="00BE684B">
      <w:pPr>
        <w:pStyle w:val="ConsPlusNormal"/>
        <w:spacing w:before="220"/>
        <w:ind w:firstLine="540"/>
        <w:jc w:val="both"/>
      </w:pPr>
      <w:bookmarkStart w:id="8" w:name="P124"/>
      <w:bookmarkEnd w:id="8"/>
      <w:r>
        <w:t>11. К заявке прилагаются следующие документы:</w:t>
      </w:r>
    </w:p>
    <w:p w:rsidR="00BE684B" w:rsidRDefault="00BE684B">
      <w:pPr>
        <w:pStyle w:val="ConsPlusNormal"/>
        <w:spacing w:before="220"/>
        <w:ind w:firstLine="540"/>
        <w:jc w:val="both"/>
      </w:pPr>
      <w:r>
        <w:t>1) электронная (отсканированная) копия действующей редакции устава некоммерческой организации (со всеми внесенными изменениями);</w:t>
      </w:r>
    </w:p>
    <w:p w:rsidR="00BE684B" w:rsidRDefault="00BE684B">
      <w:pPr>
        <w:pStyle w:val="ConsPlusNormal"/>
        <w:spacing w:before="220"/>
        <w:ind w:firstLine="540"/>
        <w:jc w:val="both"/>
      </w:pPr>
      <w:r>
        <w:t>2) электронная (отсканированная) копия документа, подтверждающего полномочия лица на подачу заявки от имени некоммерческой организации, - в случае если заявку подает лицо, сведения о котором как о лице, имеющем право без доверенности действовать от имени организации, не содержатся в едином государственном реестре юридических лиц;</w:t>
      </w:r>
    </w:p>
    <w:p w:rsidR="00BE684B" w:rsidRDefault="00BE684B">
      <w:pPr>
        <w:pStyle w:val="ConsPlusNormal"/>
        <w:spacing w:before="220"/>
        <w:ind w:firstLine="540"/>
        <w:jc w:val="both"/>
      </w:pPr>
      <w:r>
        <w:t>3) согласие, подписанное руководителем некоммерческой организации, на осуществление министерством и органом государственного финансового контроля проверок соблюдения организацией условий, цели и порядка предоставления грантов, а также на включение таких положений в соглашения.</w:t>
      </w:r>
    </w:p>
    <w:p w:rsidR="00BE684B" w:rsidRDefault="00BE684B">
      <w:pPr>
        <w:pStyle w:val="ConsPlusNormal"/>
        <w:spacing w:before="220"/>
        <w:ind w:firstLine="540"/>
        <w:jc w:val="both"/>
      </w:pPr>
      <w:r>
        <w:t>Каждый из указанных в настоящем пункте документов представляется в виде одного файла в формате pdf.</w:t>
      </w:r>
    </w:p>
    <w:p w:rsidR="00BE684B" w:rsidRDefault="00BE684B">
      <w:pPr>
        <w:pStyle w:val="ConsPlusNormal"/>
        <w:spacing w:before="220"/>
        <w:ind w:firstLine="540"/>
        <w:jc w:val="both"/>
      </w:pPr>
      <w:r>
        <w:t>12. Ответственность за правильность оформления, достоверность, полноту, актуальность представленных некоммерческой организацией документов несет некоммерческая организация.</w:t>
      </w:r>
    </w:p>
    <w:p w:rsidR="00BE684B" w:rsidRDefault="00BE684B">
      <w:pPr>
        <w:pStyle w:val="ConsPlusNormal"/>
        <w:spacing w:before="220"/>
        <w:ind w:firstLine="540"/>
        <w:jc w:val="both"/>
      </w:pPr>
      <w:r>
        <w:t>13. Дата и время подачи заявки определяются датой и временем регистрации заявки на информационном ресурсе.</w:t>
      </w:r>
    </w:p>
    <w:p w:rsidR="00BE684B" w:rsidRDefault="00BE684B">
      <w:pPr>
        <w:pStyle w:val="ConsPlusNormal"/>
        <w:spacing w:before="220"/>
        <w:ind w:firstLine="540"/>
        <w:jc w:val="both"/>
      </w:pPr>
      <w:r>
        <w:t xml:space="preserve">14. Некоммерческая организация вправе зарегистрировать только одну заявку по каждому из направлений, указанных в </w:t>
      </w:r>
      <w:hyperlink w:anchor="P52" w:history="1">
        <w:r>
          <w:rPr>
            <w:color w:val="0000FF"/>
          </w:rPr>
          <w:t>подпункте 4 пункта 5</w:t>
        </w:r>
      </w:hyperlink>
      <w:r>
        <w:t xml:space="preserve"> настоящего Порядка.</w:t>
      </w:r>
    </w:p>
    <w:p w:rsidR="00BE684B" w:rsidRDefault="00BE684B">
      <w:pPr>
        <w:pStyle w:val="ConsPlusNormal"/>
        <w:spacing w:before="220"/>
        <w:ind w:firstLine="540"/>
        <w:jc w:val="both"/>
      </w:pPr>
      <w:r>
        <w:t>Некоммерческая организация вправе отказаться от участия в конкурсе до начала процедуры оценки заявок путем направления соответствующего письменного обращения в министерство.</w:t>
      </w:r>
    </w:p>
    <w:p w:rsidR="00BE684B" w:rsidRDefault="00BE684B">
      <w:pPr>
        <w:pStyle w:val="ConsPlusNormal"/>
        <w:spacing w:before="220"/>
        <w:ind w:firstLine="540"/>
        <w:jc w:val="both"/>
      </w:pPr>
      <w:r>
        <w:t>Письменное обращение, поступившее в министерство, регистрируется в день его поступления в специальном журнале.</w:t>
      </w:r>
    </w:p>
    <w:p w:rsidR="00BE684B" w:rsidRDefault="00BE684B">
      <w:pPr>
        <w:pStyle w:val="ConsPlusNormal"/>
        <w:spacing w:before="220"/>
        <w:ind w:firstLine="540"/>
        <w:jc w:val="both"/>
      </w:pPr>
      <w:r>
        <w:t>15. Министерство в течение 15 календарных дней со дня окончания срока приема заявок размещает на информационном ресурсе и на сайте министерства информацию обо всех заявках, включающую наименование некоммерческой организации, ее основной государственный регистрационный номер и (или) идентификационный номер налогоплательщика, название и (или) краткое описание проекта, запрашиваемый размер гранта.</w:t>
      </w:r>
    </w:p>
    <w:p w:rsidR="00BE684B" w:rsidRDefault="00BE684B">
      <w:pPr>
        <w:pStyle w:val="ConsPlusNormal"/>
        <w:spacing w:before="220"/>
        <w:ind w:firstLine="540"/>
        <w:jc w:val="both"/>
      </w:pPr>
      <w:r>
        <w:lastRenderedPageBreak/>
        <w:t>16. Министерство в течение 7 рабочих дней со дня регистрации заявки на информационном ресурсе:</w:t>
      </w:r>
    </w:p>
    <w:p w:rsidR="00BE684B" w:rsidRDefault="00BE684B">
      <w:pPr>
        <w:pStyle w:val="ConsPlusNormal"/>
        <w:spacing w:before="220"/>
        <w:ind w:firstLine="540"/>
        <w:jc w:val="both"/>
      </w:pPr>
      <w:r>
        <w:t xml:space="preserve">1) проводит предварительную проверку некоммерческих организаций на соответствие их требованиям, предусмотренным </w:t>
      </w:r>
      <w:hyperlink w:anchor="P96" w:history="1">
        <w:r>
          <w:rPr>
            <w:color w:val="0000FF"/>
          </w:rPr>
          <w:t>пунктом 9</w:t>
        </w:r>
      </w:hyperlink>
      <w:r>
        <w:t xml:space="preserve"> настоящего Порядка;</w:t>
      </w:r>
    </w:p>
    <w:p w:rsidR="00BE684B" w:rsidRDefault="00BE684B">
      <w:pPr>
        <w:pStyle w:val="ConsPlusNormal"/>
        <w:spacing w:before="220"/>
        <w:ind w:firstLine="540"/>
        <w:jc w:val="both"/>
      </w:pPr>
      <w:r>
        <w:t>2) рассматривает и оценивает полноту (комплектность) документов, оформление зарегистрированной заявки на соответствие требованиям и срокам, установленным в объявлении о проведении конкурса, достоверность представленной некоммерческой организацией информации;</w:t>
      </w:r>
    </w:p>
    <w:p w:rsidR="00BE684B" w:rsidRDefault="00BE684B">
      <w:pPr>
        <w:pStyle w:val="ConsPlusNormal"/>
        <w:spacing w:before="220"/>
        <w:ind w:firstLine="540"/>
        <w:jc w:val="both"/>
      </w:pPr>
      <w:r>
        <w:t>3) принимает решение о допуске некоммерческой организации к участию в конкурсе либо об отказе в допуске некоммерческой организации к участию в конкурсе.</w:t>
      </w:r>
    </w:p>
    <w:p w:rsidR="00BE684B" w:rsidRDefault="00BE684B">
      <w:pPr>
        <w:pStyle w:val="ConsPlusNormal"/>
        <w:spacing w:before="220"/>
        <w:ind w:firstLine="540"/>
        <w:jc w:val="both"/>
      </w:pPr>
      <w:bookmarkStart w:id="9" w:name="P139"/>
      <w:bookmarkEnd w:id="9"/>
      <w:r>
        <w:t>17. Основаниями для отказа в допуске некоммерческой организации к участию в конкурсе являются:</w:t>
      </w:r>
    </w:p>
    <w:p w:rsidR="00BE684B" w:rsidRDefault="00BE684B">
      <w:pPr>
        <w:pStyle w:val="ConsPlusNormal"/>
        <w:spacing w:before="220"/>
        <w:ind w:firstLine="540"/>
        <w:jc w:val="both"/>
      </w:pPr>
      <w:r>
        <w:t xml:space="preserve">1) несоответствие некоммерческой организации требованиям, предусмотренным </w:t>
      </w:r>
      <w:hyperlink w:anchor="P96" w:history="1">
        <w:r>
          <w:rPr>
            <w:color w:val="0000FF"/>
          </w:rPr>
          <w:t>пунктом 9</w:t>
        </w:r>
      </w:hyperlink>
      <w:r>
        <w:t xml:space="preserve"> настоящего Порядка;</w:t>
      </w:r>
    </w:p>
    <w:p w:rsidR="00BE684B" w:rsidRDefault="00BE684B">
      <w:pPr>
        <w:pStyle w:val="ConsPlusNormal"/>
        <w:spacing w:before="220"/>
        <w:ind w:firstLine="540"/>
        <w:jc w:val="both"/>
      </w:pPr>
      <w:r>
        <w:t xml:space="preserve">2) несоответствие заявки и документов, приложенных к ней, требованиям, определенным </w:t>
      </w:r>
      <w:hyperlink w:anchor="P103" w:history="1">
        <w:r>
          <w:rPr>
            <w:color w:val="0000FF"/>
          </w:rPr>
          <w:t>пунктами 10</w:t>
        </w:r>
      </w:hyperlink>
      <w:r>
        <w:t xml:space="preserve">, </w:t>
      </w:r>
      <w:hyperlink w:anchor="P124" w:history="1">
        <w:r>
          <w:rPr>
            <w:color w:val="0000FF"/>
          </w:rPr>
          <w:t>11</w:t>
        </w:r>
      </w:hyperlink>
      <w:r>
        <w:t xml:space="preserve"> настоящего Порядка, и требованиям, установленным в объявлении о проведении конкурса, или непредставление (представление не в полном объеме) указанных документов;</w:t>
      </w:r>
    </w:p>
    <w:p w:rsidR="00BE684B" w:rsidRDefault="00BE684B">
      <w:pPr>
        <w:pStyle w:val="ConsPlusNormal"/>
        <w:spacing w:before="220"/>
        <w:ind w:firstLine="540"/>
        <w:jc w:val="both"/>
      </w:pPr>
      <w:r>
        <w:t>3) недостоверность представленной некоммерческой организацией информации, в том числе информации о местонахождении и юридическом адресе некоммерческой организации;</w:t>
      </w:r>
    </w:p>
    <w:p w:rsidR="00BE684B" w:rsidRDefault="00BE684B">
      <w:pPr>
        <w:pStyle w:val="ConsPlusNormal"/>
        <w:spacing w:before="220"/>
        <w:ind w:firstLine="540"/>
        <w:jc w:val="both"/>
      </w:pPr>
      <w:r>
        <w:t>4) регистрация некоммерческой организацией заявки после даты и (или) времени приема заявок, указанных в объявлении о проведении конкурса.</w:t>
      </w:r>
    </w:p>
    <w:p w:rsidR="00BE684B" w:rsidRDefault="00BE684B">
      <w:pPr>
        <w:pStyle w:val="ConsPlusNormal"/>
        <w:spacing w:before="220"/>
        <w:ind w:firstLine="540"/>
        <w:jc w:val="both"/>
      </w:pPr>
      <w:r>
        <w:t>18. При принятии решения об отказе в допуске некоммерческой организации к участию в конкурсе министерство в течение 3 рабочих дней со дня принятия указанного решения размещает на информационном ресурсе и сайте министерства соответствующую информацию.</w:t>
      </w:r>
    </w:p>
    <w:p w:rsidR="00BE684B" w:rsidRDefault="00BE684B">
      <w:pPr>
        <w:pStyle w:val="ConsPlusNormal"/>
        <w:spacing w:before="220"/>
        <w:ind w:firstLine="540"/>
        <w:jc w:val="both"/>
      </w:pPr>
      <w:r>
        <w:t xml:space="preserve">Некоммерческая организация, в отношении которой принято решение об отказе в допуске к участию в конкурсе, вправе повторно зарегистрировать заявку в пределах срока, указанного в объявлении о проведении конкурса, после устранения оснований для отказа ей в допуске к участию в конкурсе, предусмотренных </w:t>
      </w:r>
      <w:hyperlink w:anchor="P139" w:history="1">
        <w:r>
          <w:rPr>
            <w:color w:val="0000FF"/>
          </w:rPr>
          <w:t>пунктом 17</w:t>
        </w:r>
      </w:hyperlink>
      <w:r>
        <w:t xml:space="preserve"> настоящего Порядка.</w:t>
      </w:r>
    </w:p>
    <w:p w:rsidR="00BE684B" w:rsidRDefault="00BE684B">
      <w:pPr>
        <w:pStyle w:val="ConsPlusNormal"/>
        <w:spacing w:before="220"/>
        <w:ind w:firstLine="540"/>
        <w:jc w:val="both"/>
      </w:pPr>
      <w:r>
        <w:t>19. Для оценки заявок министерством формируется экспертный совет конкурса (далее - Совет), состоящий по согласованию из представителей органов государственной власти (не более одной трети от общего числа членов Совета), Общественной палаты Оренбургской области, иных некоммерческих организаций, научных учреждений, средств массовой информации, государственных учреждений и общественных советов при исполнительных органах государственной власти Оренбургской области.</w:t>
      </w:r>
    </w:p>
    <w:p w:rsidR="00BE684B" w:rsidRDefault="00BE684B">
      <w:pPr>
        <w:pStyle w:val="ConsPlusNormal"/>
        <w:spacing w:before="220"/>
        <w:ind w:firstLine="540"/>
        <w:jc w:val="both"/>
      </w:pPr>
      <w:r>
        <w:t>В течение 10 рабочих дней со дня окончания срока приема заявок министерство направляет заявки и приложенные к ним документы в Совет.</w:t>
      </w:r>
    </w:p>
    <w:p w:rsidR="00BE684B" w:rsidRDefault="00BE684B">
      <w:pPr>
        <w:pStyle w:val="ConsPlusNormal"/>
        <w:spacing w:before="220"/>
        <w:ind w:firstLine="540"/>
        <w:jc w:val="both"/>
      </w:pPr>
      <w:r>
        <w:t>20. Совет в течение 3 рабочих дней со дня получения заявок и приложенных к ним документов закрепляет за каждой заявкой не менее 5 экспертов из своего состава и направляет заявки указанным экспертам для проведения независимой экспертизы.</w:t>
      </w:r>
    </w:p>
    <w:p w:rsidR="00BE684B" w:rsidRDefault="00BE684B">
      <w:pPr>
        <w:pStyle w:val="ConsPlusNormal"/>
        <w:spacing w:before="220"/>
        <w:ind w:firstLine="540"/>
        <w:jc w:val="both"/>
      </w:pPr>
      <w:r>
        <w:t>Срок проведения независимой экспертизы заявок не может превышать 15 рабочих дней со дня направления Советом заявок и приложенных к ним документов экспертам.</w:t>
      </w:r>
    </w:p>
    <w:p w:rsidR="00BE684B" w:rsidRDefault="00BE684B">
      <w:pPr>
        <w:pStyle w:val="ConsPlusNormal"/>
        <w:spacing w:before="220"/>
        <w:ind w:firstLine="540"/>
        <w:jc w:val="both"/>
      </w:pPr>
      <w:r>
        <w:lastRenderedPageBreak/>
        <w:t xml:space="preserve">Заявки оцениваются экспертами по критериям, определенным </w:t>
      </w:r>
      <w:hyperlink w:anchor="P265" w:history="1">
        <w:r>
          <w:rPr>
            <w:color w:val="0000FF"/>
          </w:rPr>
          <w:t>методикой</w:t>
        </w:r>
      </w:hyperlink>
      <w:r>
        <w:t xml:space="preserve"> оценки заявок на участие в конкурсе на предоставление грантов на развитие гражданского общества, согласно приложению N 1 к настоящему Порядку (далее - Методика).</w:t>
      </w:r>
    </w:p>
    <w:p w:rsidR="00BE684B" w:rsidRDefault="00BE684B">
      <w:pPr>
        <w:pStyle w:val="ConsPlusNormal"/>
        <w:spacing w:before="220"/>
        <w:ind w:firstLine="540"/>
        <w:jc w:val="both"/>
      </w:pPr>
      <w:r>
        <w:t xml:space="preserve">По каждому критерию эксперт присваивает заявке от 0 до 10 баллов. По результатам экспертизы оформляется оценочный </w:t>
      </w:r>
      <w:hyperlink w:anchor="P370" w:history="1">
        <w:r>
          <w:rPr>
            <w:color w:val="0000FF"/>
          </w:rPr>
          <w:t>лист</w:t>
        </w:r>
      </w:hyperlink>
      <w:r>
        <w:t>, форма которого определена приложением N 2 к настоящему Порядку, и направляется в Совет.</w:t>
      </w:r>
    </w:p>
    <w:p w:rsidR="00BE684B" w:rsidRDefault="00BE684B">
      <w:pPr>
        <w:pStyle w:val="ConsPlusNormal"/>
        <w:spacing w:before="220"/>
        <w:ind w:firstLine="540"/>
        <w:jc w:val="both"/>
      </w:pPr>
      <w:r>
        <w:t>21. Совет в течение 5 рабочих дней со дня получения оценочного листа от экспертов:</w:t>
      </w:r>
    </w:p>
    <w:p w:rsidR="00BE684B" w:rsidRDefault="00BE684B">
      <w:pPr>
        <w:pStyle w:val="ConsPlusNormal"/>
        <w:spacing w:before="220"/>
        <w:ind w:firstLine="540"/>
        <w:jc w:val="both"/>
      </w:pPr>
      <w:r>
        <w:t xml:space="preserve">1) оформляет итоговый оценочный </w:t>
      </w:r>
      <w:hyperlink w:anchor="P485" w:history="1">
        <w:r>
          <w:rPr>
            <w:color w:val="0000FF"/>
          </w:rPr>
          <w:t>лист</w:t>
        </w:r>
      </w:hyperlink>
      <w:r>
        <w:t xml:space="preserve"> по каждой заявке по форме согласно приложению N 3 к настоящему Порядку;</w:t>
      </w:r>
    </w:p>
    <w:p w:rsidR="00BE684B" w:rsidRDefault="00BE684B">
      <w:pPr>
        <w:pStyle w:val="ConsPlusNormal"/>
        <w:spacing w:before="220"/>
        <w:ind w:firstLine="540"/>
        <w:jc w:val="both"/>
      </w:pPr>
      <w:r>
        <w:t>2) формирует рейтинг заявок с учетом итоговых баллов от наибольшего к наименьшему;</w:t>
      </w:r>
    </w:p>
    <w:p w:rsidR="00BE684B" w:rsidRDefault="00BE684B">
      <w:pPr>
        <w:pStyle w:val="ConsPlusNormal"/>
        <w:spacing w:before="220"/>
        <w:ind w:firstLine="540"/>
        <w:jc w:val="both"/>
      </w:pPr>
      <w:r>
        <w:t>3) готовит предварительный перечень некоммерческих организаций, признанных победителями конкурса (далее - победители конкурса).</w:t>
      </w:r>
    </w:p>
    <w:p w:rsidR="00BE684B" w:rsidRDefault="00BE684B">
      <w:pPr>
        <w:pStyle w:val="ConsPlusNormal"/>
        <w:spacing w:before="220"/>
        <w:ind w:firstLine="540"/>
        <w:jc w:val="both"/>
      </w:pPr>
      <w:r>
        <w:t xml:space="preserve">22. Количество победителей конкурса определяется исходя из объема бюджетных ассигнований, предусмотренных министерству на цель, указанную в </w:t>
      </w:r>
      <w:hyperlink w:anchor="P45" w:history="1">
        <w:r>
          <w:rPr>
            <w:color w:val="0000FF"/>
          </w:rPr>
          <w:t>пункте 2</w:t>
        </w:r>
      </w:hyperlink>
      <w:r>
        <w:t xml:space="preserve"> настоящего Порядка, на соответствующий финансовый год.</w:t>
      </w:r>
    </w:p>
    <w:p w:rsidR="00BE684B" w:rsidRDefault="00BE684B">
      <w:pPr>
        <w:pStyle w:val="ConsPlusNormal"/>
        <w:spacing w:before="220"/>
        <w:ind w:firstLine="540"/>
        <w:jc w:val="both"/>
      </w:pPr>
      <w:r>
        <w:t>23. При равном количестве баллов победителем конкурса признается некоммерческая организация, заявка которой имеет более раннюю дату регистрации.</w:t>
      </w:r>
    </w:p>
    <w:p w:rsidR="00BE684B" w:rsidRDefault="00BE684B">
      <w:pPr>
        <w:pStyle w:val="ConsPlusNormal"/>
        <w:spacing w:before="220"/>
        <w:ind w:firstLine="540"/>
        <w:jc w:val="both"/>
      </w:pPr>
      <w:r>
        <w:t>24. Решение Совета в день заседания оформляется протоколом, который содержит сведения об участниках заседания, о результатах голосования (в том числе о лицах, голосовавших против принятия решения и потребовавших внести запись об этом в протокол), об особом мнении участников заседания, которое они потребовали внести в протокол, о наличии у участников заседания конфликта интересов в отношении рассматриваемых вопросов. Протокол подписывается председательствующим на заседании и секретарем Совета и в течение 3 календарных дней направляется в министерство.</w:t>
      </w:r>
    </w:p>
    <w:p w:rsidR="00BE684B" w:rsidRDefault="00BE684B">
      <w:pPr>
        <w:pStyle w:val="ConsPlusNormal"/>
        <w:spacing w:before="220"/>
        <w:ind w:firstLine="540"/>
        <w:jc w:val="both"/>
      </w:pPr>
      <w:r>
        <w:t>25. Министерство на основании протокола заседания Совета в течение 5 календарных дней со дня его подписания утверждает приказом министерства список победителей конкурса и размещает на едином портале, информационном ресурсе и сайте министерства информацию о результатах конкурса, включающую следующие сведения:</w:t>
      </w:r>
    </w:p>
    <w:p w:rsidR="00BE684B" w:rsidRDefault="00BE684B">
      <w:pPr>
        <w:pStyle w:val="ConsPlusNormal"/>
        <w:spacing w:before="220"/>
        <w:ind w:firstLine="540"/>
        <w:jc w:val="both"/>
      </w:pPr>
      <w:r>
        <w:t>дата, время и место проведения рассмотрения заявок;</w:t>
      </w:r>
    </w:p>
    <w:p w:rsidR="00BE684B" w:rsidRDefault="00BE684B">
      <w:pPr>
        <w:pStyle w:val="ConsPlusNormal"/>
        <w:spacing w:before="220"/>
        <w:ind w:firstLine="540"/>
        <w:jc w:val="both"/>
      </w:pPr>
      <w:r>
        <w:t>дата, время и место оценки заявок;</w:t>
      </w:r>
    </w:p>
    <w:p w:rsidR="00BE684B" w:rsidRDefault="00BE684B">
      <w:pPr>
        <w:pStyle w:val="ConsPlusNormal"/>
        <w:spacing w:before="220"/>
        <w:ind w:firstLine="540"/>
        <w:jc w:val="both"/>
      </w:pPr>
      <w:r>
        <w:t>информация о некоммерческих организациях, заявки которых были рассмотрены;</w:t>
      </w:r>
    </w:p>
    <w:p w:rsidR="00BE684B" w:rsidRDefault="00BE684B">
      <w:pPr>
        <w:pStyle w:val="ConsPlusNormal"/>
        <w:spacing w:before="220"/>
        <w:ind w:firstLine="540"/>
        <w:jc w:val="both"/>
      </w:pPr>
      <w:r>
        <w:t>информация о некоммерческих организациях, которым было отказано в допуске к участию в конкурсе, с указанием причин отказа, в том числе положений объявления о проведении конкурса, которым не соответствуют такие заявки;</w:t>
      </w:r>
    </w:p>
    <w:p w:rsidR="00BE684B" w:rsidRDefault="00BE684B">
      <w:pPr>
        <w:pStyle w:val="ConsPlusNormal"/>
        <w:spacing w:before="220"/>
        <w:ind w:firstLine="540"/>
        <w:jc w:val="both"/>
      </w:pPr>
      <w:r>
        <w:t>последовательность оценки заявок, присвоенные заявкам значения по каждому из предусмотренных критериев оценки заявок, принятое на основании результатов оценки указанных заявок решение о присвоении таким заявкам порядковых номеров;</w:t>
      </w:r>
    </w:p>
    <w:p w:rsidR="00BE684B" w:rsidRDefault="00BE684B">
      <w:pPr>
        <w:pStyle w:val="ConsPlusNormal"/>
        <w:spacing w:before="220"/>
        <w:ind w:firstLine="540"/>
        <w:jc w:val="both"/>
      </w:pPr>
      <w:r>
        <w:t xml:space="preserve">перечень победителей конкурса, с которыми заключается соглашение в соответствии с типовой формой, установленной министерством финансов Оренбургской области (наименования победителей конкурса, их основные государственные регистрационные номера и (или) идентификационные номера налогоплательщика, названия и краткие описания проектов, на </w:t>
      </w:r>
      <w:r>
        <w:lastRenderedPageBreak/>
        <w:t>осуществление которых предоставляется поддержка), и размер предоставляемого гранта;</w:t>
      </w:r>
    </w:p>
    <w:p w:rsidR="00BE684B" w:rsidRDefault="00BE684B">
      <w:pPr>
        <w:pStyle w:val="ConsPlusNormal"/>
        <w:spacing w:before="220"/>
        <w:ind w:firstLine="540"/>
        <w:jc w:val="both"/>
      </w:pPr>
      <w:r>
        <w:t>протокол заседания Совета.</w:t>
      </w:r>
    </w:p>
    <w:p w:rsidR="00BE684B" w:rsidRDefault="00BE684B">
      <w:pPr>
        <w:pStyle w:val="ConsPlusNormal"/>
        <w:spacing w:before="220"/>
        <w:ind w:firstLine="540"/>
        <w:jc w:val="both"/>
      </w:pPr>
      <w:r>
        <w:t>26. Размер гранта рассчитывается исходя из объема планируемых затрат на реализацию проекта.</w:t>
      </w:r>
    </w:p>
    <w:p w:rsidR="00BE684B" w:rsidRDefault="00BE684B">
      <w:pPr>
        <w:pStyle w:val="ConsPlusNormal"/>
        <w:spacing w:before="220"/>
        <w:ind w:firstLine="540"/>
        <w:jc w:val="both"/>
      </w:pPr>
      <w:r>
        <w:t>В случае превышения общей суммы гранта над объемом бюджетных ассигнований, предусмотренных на эти цели, размер гранта, предоставляемый каждому победителю конкурса, определяется по формуле:</w:t>
      </w:r>
    </w:p>
    <w:p w:rsidR="00BE684B" w:rsidRDefault="00BE684B">
      <w:pPr>
        <w:pStyle w:val="ConsPlusNormal"/>
        <w:jc w:val="both"/>
      </w:pPr>
    </w:p>
    <w:p w:rsidR="00BE684B" w:rsidRDefault="00BE684B">
      <w:pPr>
        <w:pStyle w:val="ConsPlusNormal"/>
        <w:jc w:val="center"/>
      </w:pPr>
      <w:r w:rsidRPr="00A77829">
        <w:rPr>
          <w:position w:val="-26"/>
        </w:rPr>
        <w:pict>
          <v:shape id="_x0000_i1025" style="width:144.65pt;height:36.95pt" coordsize="" o:spt="100" adj="0,,0" path="" filled="f" stroked="f">
            <v:stroke joinstyle="miter"/>
            <v:imagedata r:id="rId15" o:title="base_23942_112698_32768"/>
            <v:formulas/>
            <v:path o:connecttype="segments"/>
          </v:shape>
        </w:pict>
      </w:r>
    </w:p>
    <w:p w:rsidR="00BE684B" w:rsidRDefault="00BE684B">
      <w:pPr>
        <w:pStyle w:val="ConsPlusNormal"/>
        <w:jc w:val="both"/>
      </w:pPr>
    </w:p>
    <w:p w:rsidR="00BE684B" w:rsidRDefault="00BE684B">
      <w:pPr>
        <w:pStyle w:val="ConsPlusNormal"/>
        <w:ind w:firstLine="540"/>
        <w:jc w:val="both"/>
      </w:pPr>
      <w:r>
        <w:t>V</w:t>
      </w:r>
      <w:r>
        <w:rPr>
          <w:vertAlign w:val="subscript"/>
        </w:rPr>
        <w:t>гранта i</w:t>
      </w:r>
      <w:r>
        <w:t xml:space="preserve"> - размер гранта i-го победителя конкурса;</w:t>
      </w:r>
    </w:p>
    <w:p w:rsidR="00BE684B" w:rsidRDefault="00BE684B">
      <w:pPr>
        <w:pStyle w:val="ConsPlusNormal"/>
        <w:spacing w:before="220"/>
        <w:ind w:firstLine="540"/>
        <w:jc w:val="both"/>
      </w:pPr>
      <w:r>
        <w:t>V</w:t>
      </w:r>
      <w:r>
        <w:rPr>
          <w:vertAlign w:val="subscript"/>
        </w:rPr>
        <w:t>расходов i</w:t>
      </w:r>
      <w:r>
        <w:t xml:space="preserve"> - расходы на реализацию проекта i-го победителя конкурса;</w:t>
      </w:r>
    </w:p>
    <w:p w:rsidR="00BE684B" w:rsidRDefault="00BE684B">
      <w:pPr>
        <w:pStyle w:val="ConsPlusNormal"/>
        <w:spacing w:before="220"/>
        <w:ind w:firstLine="540"/>
        <w:jc w:val="both"/>
      </w:pPr>
      <w:r>
        <w:t>K - коэффициент корректировки размера предоставляемого гранта, рассчитанного по формуле:</w:t>
      </w:r>
    </w:p>
    <w:p w:rsidR="00BE684B" w:rsidRDefault="00BE684B">
      <w:pPr>
        <w:pStyle w:val="ConsPlusNormal"/>
        <w:jc w:val="both"/>
      </w:pPr>
    </w:p>
    <w:p w:rsidR="00BE684B" w:rsidRDefault="00BE684B">
      <w:pPr>
        <w:pStyle w:val="ConsPlusNormal"/>
        <w:jc w:val="center"/>
      </w:pPr>
      <w:r>
        <w:t>К = Vгрантов s / Vсредств s, где:</w:t>
      </w:r>
    </w:p>
    <w:p w:rsidR="00BE684B" w:rsidRDefault="00BE684B">
      <w:pPr>
        <w:pStyle w:val="ConsPlusNormal"/>
        <w:jc w:val="both"/>
      </w:pPr>
    </w:p>
    <w:p w:rsidR="00BE684B" w:rsidRDefault="00BE684B">
      <w:pPr>
        <w:pStyle w:val="ConsPlusNormal"/>
        <w:ind w:firstLine="540"/>
        <w:jc w:val="both"/>
      </w:pPr>
      <w:r>
        <w:t>Vгрантов s - общий объем грантов (объем бюджетных ассигнований);</w:t>
      </w:r>
    </w:p>
    <w:p w:rsidR="00BE684B" w:rsidRDefault="00BE684B">
      <w:pPr>
        <w:pStyle w:val="ConsPlusNormal"/>
        <w:spacing w:before="220"/>
        <w:ind w:firstLine="540"/>
        <w:jc w:val="both"/>
      </w:pPr>
      <w:r>
        <w:t>Vсредств s - общая сумма средств, запрашиваемая победителем конкурса в соответствии с его заявкой.</w:t>
      </w:r>
    </w:p>
    <w:p w:rsidR="00BE684B" w:rsidRDefault="00BE684B">
      <w:pPr>
        <w:pStyle w:val="ConsPlusNormal"/>
        <w:jc w:val="both"/>
      </w:pPr>
    </w:p>
    <w:p w:rsidR="00BE684B" w:rsidRDefault="00BE684B">
      <w:pPr>
        <w:pStyle w:val="ConsPlusTitle"/>
        <w:jc w:val="center"/>
        <w:outlineLvl w:val="1"/>
      </w:pPr>
      <w:r>
        <w:t>III. Условия и порядок предоставления гранта</w:t>
      </w:r>
    </w:p>
    <w:p w:rsidR="00BE684B" w:rsidRDefault="00BE684B">
      <w:pPr>
        <w:pStyle w:val="ConsPlusNormal"/>
        <w:jc w:val="both"/>
      </w:pPr>
    </w:p>
    <w:p w:rsidR="00BE684B" w:rsidRDefault="00BE684B">
      <w:pPr>
        <w:pStyle w:val="ConsPlusNormal"/>
        <w:ind w:firstLine="540"/>
        <w:jc w:val="both"/>
      </w:pPr>
      <w:bookmarkStart w:id="10" w:name="P183"/>
      <w:bookmarkEnd w:id="10"/>
      <w:r>
        <w:t>27. Требования, которым должен соответствовать победитель конкурса на первое число месяца, предшествующего месяцу, в котором планируется заключение соглашения:</w:t>
      </w:r>
    </w:p>
    <w:p w:rsidR="00BE684B" w:rsidRDefault="00BE684B">
      <w:pPr>
        <w:pStyle w:val="ConsPlusNormal"/>
        <w:spacing w:before="220"/>
        <w:ind w:firstLine="540"/>
        <w:jc w:val="both"/>
      </w:pPr>
      <w:r>
        <w:t>1) отсутствие факта нецелевого использования ранее предоставленного гранта и (или) непредставления отчетности о целевом использовании средств гранта и о достижении значений показателей, необходимых для достижения результата предоставления гранта, и (или) иной отчетности в течение одного последнего отчетного периода, за исключением победителей конкурса, которые обращаются за получением гранта впервые;</w:t>
      </w:r>
    </w:p>
    <w:p w:rsidR="00BE684B" w:rsidRDefault="00BE684B">
      <w:pPr>
        <w:pStyle w:val="ConsPlusNormal"/>
        <w:spacing w:before="220"/>
        <w:ind w:firstLine="540"/>
        <w:jc w:val="both"/>
      </w:pPr>
      <w:r>
        <w:t>2) победитель конкурса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E684B" w:rsidRDefault="00BE684B">
      <w:pPr>
        <w:pStyle w:val="ConsPlusNormal"/>
        <w:spacing w:before="220"/>
        <w:ind w:firstLine="540"/>
        <w:jc w:val="both"/>
      </w:pPr>
      <w:r>
        <w:t>3) победитель конкурса не должен находиться в процессе реорганизации (за исключением реорганизации в форме присоединения к победителю конкурса другого юридического лица), ликвидации, в отношении него не введена процедура банкротства, деятельность победителя конкурса не приостановлена в порядке, предусмотренном законодательством Российской Федерации.</w:t>
      </w:r>
    </w:p>
    <w:p w:rsidR="00BE684B" w:rsidRDefault="00BE684B">
      <w:pPr>
        <w:pStyle w:val="ConsPlusNormal"/>
        <w:spacing w:before="220"/>
        <w:ind w:firstLine="540"/>
        <w:jc w:val="both"/>
      </w:pPr>
      <w:bookmarkStart w:id="11" w:name="P187"/>
      <w:bookmarkEnd w:id="11"/>
      <w:r>
        <w:t>28. Министерство в течение 5 календарных дней со дня получения протокола заседания Совета запрашивает в порядке межведомственного информационного взаимодействия в организациях, уполномоченных на представление таких сведений (документов) в отношении победителей конкурса:</w:t>
      </w:r>
    </w:p>
    <w:p w:rsidR="00BE684B" w:rsidRDefault="00BE684B">
      <w:pPr>
        <w:pStyle w:val="ConsPlusNormal"/>
        <w:spacing w:before="220"/>
        <w:ind w:firstLine="540"/>
        <w:jc w:val="both"/>
      </w:pPr>
      <w:r>
        <w:t xml:space="preserve">выписку из Единого государственного реестра юридических лиц, выданную на первое число </w:t>
      </w:r>
      <w:r>
        <w:lastRenderedPageBreak/>
        <w:t>месяца, предшествующего месяцу, в котором планируется заключение соглашения;</w:t>
      </w:r>
    </w:p>
    <w:p w:rsidR="00BE684B" w:rsidRDefault="00BE684B">
      <w:pPr>
        <w:pStyle w:val="ConsPlusNormal"/>
        <w:spacing w:before="220"/>
        <w:ind w:firstLine="540"/>
        <w:jc w:val="both"/>
      </w:pPr>
      <w:r>
        <w:t>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сформированную на первое число месяца, предшествующего месяцу, в котором планируется заключение соглашения;</w:t>
      </w:r>
    </w:p>
    <w:p w:rsidR="00BE684B" w:rsidRDefault="00BE684B">
      <w:pPr>
        <w:pStyle w:val="ConsPlusNormal"/>
        <w:spacing w:before="220"/>
        <w:ind w:firstLine="540"/>
        <w:jc w:val="both"/>
      </w:pPr>
      <w:r>
        <w:t>справку регионального отделения Фонда социального страхования Российской Федерации по Оренбургской области или его территориальных органов об исполнении победителем конкурса обязательств по уплате страховых взносов на обязательное социальное страхование от несчастных случаев на производстве и профессиональных заболеваний, сформированную на первое число месяца, предшествующего месяцу, в котором планируется заключение соглашения.</w:t>
      </w:r>
    </w:p>
    <w:p w:rsidR="00BE684B" w:rsidRDefault="00BE684B">
      <w:pPr>
        <w:pStyle w:val="ConsPlusNormal"/>
        <w:spacing w:before="220"/>
        <w:ind w:firstLine="540"/>
        <w:jc w:val="both"/>
      </w:pPr>
      <w:r>
        <w:t>Победитель конкурса вправе представить по собственной инициативе документы, указанные в настоящем пункте.</w:t>
      </w:r>
    </w:p>
    <w:p w:rsidR="00BE684B" w:rsidRDefault="00BE684B">
      <w:pPr>
        <w:pStyle w:val="ConsPlusNormal"/>
        <w:spacing w:before="220"/>
        <w:ind w:firstLine="540"/>
        <w:jc w:val="both"/>
      </w:pPr>
      <w:r>
        <w:t xml:space="preserve">29. Министерство рассматривает документы, указанные в </w:t>
      </w:r>
      <w:hyperlink w:anchor="P187" w:history="1">
        <w:r>
          <w:rPr>
            <w:color w:val="0000FF"/>
          </w:rPr>
          <w:t>пункте 28</w:t>
        </w:r>
      </w:hyperlink>
      <w:r>
        <w:t xml:space="preserve"> настоящего Порядка, и в течение 5 рабочих дней со дня их получения принимает решение о предоставлении гранта победителю конкурса либо об отказе в предоставлении гранта.</w:t>
      </w:r>
    </w:p>
    <w:p w:rsidR="00BE684B" w:rsidRDefault="00BE684B">
      <w:pPr>
        <w:pStyle w:val="ConsPlusNormal"/>
        <w:spacing w:before="220"/>
        <w:ind w:firstLine="540"/>
        <w:jc w:val="both"/>
      </w:pPr>
      <w:r>
        <w:t>Решение о предоставлении гранта либо об отказе в предоставлении гранта принимается приказом министерства.</w:t>
      </w:r>
    </w:p>
    <w:p w:rsidR="00BE684B" w:rsidRDefault="00BE684B">
      <w:pPr>
        <w:pStyle w:val="ConsPlusNormal"/>
        <w:spacing w:before="220"/>
        <w:ind w:firstLine="540"/>
        <w:jc w:val="both"/>
      </w:pPr>
      <w:r>
        <w:t>30. Основаниями для отказа победителю конкурса в предоставлении гранта являются:</w:t>
      </w:r>
    </w:p>
    <w:p w:rsidR="00BE684B" w:rsidRDefault="00BE684B">
      <w:pPr>
        <w:pStyle w:val="ConsPlusNormal"/>
        <w:spacing w:before="220"/>
        <w:ind w:firstLine="540"/>
        <w:jc w:val="both"/>
      </w:pPr>
      <w:r>
        <w:t xml:space="preserve">несоответствие победителя конкурса требованиям, предусмотренным в </w:t>
      </w:r>
      <w:hyperlink w:anchor="P183" w:history="1">
        <w:r>
          <w:rPr>
            <w:color w:val="0000FF"/>
          </w:rPr>
          <w:t>пункте 27</w:t>
        </w:r>
      </w:hyperlink>
      <w:r>
        <w:t xml:space="preserve"> настоящего Порядка;</w:t>
      </w:r>
    </w:p>
    <w:p w:rsidR="00BE684B" w:rsidRDefault="00BE684B">
      <w:pPr>
        <w:pStyle w:val="ConsPlusNormal"/>
        <w:spacing w:before="220"/>
        <w:ind w:firstLine="540"/>
        <w:jc w:val="both"/>
      </w:pPr>
      <w:r>
        <w:t>установление факта недостоверности представленной победителем конкурса информации.</w:t>
      </w:r>
    </w:p>
    <w:p w:rsidR="00BE684B" w:rsidRDefault="00BE684B">
      <w:pPr>
        <w:pStyle w:val="ConsPlusNormal"/>
        <w:spacing w:before="220"/>
        <w:ind w:firstLine="540"/>
        <w:jc w:val="both"/>
      </w:pPr>
      <w:bookmarkStart w:id="12" w:name="P197"/>
      <w:bookmarkEnd w:id="12"/>
      <w:r>
        <w:t>31. Министерство заключает с победителем конкурса, в отношении которого принято решение о предоставлении гранта (далее - получатель гранта), соглашение в течение 7 рабочих дней со дня принятия решения о предоставлении гранта.</w:t>
      </w:r>
    </w:p>
    <w:p w:rsidR="00BE684B" w:rsidRDefault="00BE684B">
      <w:pPr>
        <w:pStyle w:val="ConsPlusNormal"/>
        <w:spacing w:before="220"/>
        <w:ind w:firstLine="540"/>
        <w:jc w:val="both"/>
      </w:pPr>
      <w:r>
        <w:t>Обязательным условием предоставления гранта, в том числе включаемым в соглашение, является согласие получателя гранта на осуществление министерством и органом государственного финансового контроля проверок соблюдения условий, цели и порядка предоставления гранта.</w:t>
      </w:r>
    </w:p>
    <w:p w:rsidR="00BE684B" w:rsidRDefault="00BE684B">
      <w:pPr>
        <w:pStyle w:val="ConsPlusNormal"/>
        <w:spacing w:before="220"/>
        <w:ind w:firstLine="540"/>
        <w:jc w:val="both"/>
      </w:pPr>
      <w:r>
        <w:t xml:space="preserve">Соглашение должно содержать условие о необходимости согласования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hyperlink w:anchor="P46" w:history="1">
        <w:r>
          <w:rPr>
            <w:color w:val="0000FF"/>
          </w:rPr>
          <w:t>пункте 3</w:t>
        </w:r>
      </w:hyperlink>
      <w:r>
        <w:t xml:space="preserve"> настоящего Порядка, приводящего к невозможности предоставления гранта в размере, определенном в соглашении.</w:t>
      </w:r>
    </w:p>
    <w:p w:rsidR="00BE684B" w:rsidRDefault="00BE684B">
      <w:pPr>
        <w:pStyle w:val="ConsPlusNormal"/>
        <w:spacing w:before="220"/>
        <w:ind w:firstLine="540"/>
        <w:jc w:val="both"/>
      </w:pPr>
      <w:r>
        <w:t>Заключение дополнительного соглашения к соглашению, соглашения о расторжении соглашения осуществляется при необходимости по типовой форме, установленной министерством финансов Оренбургской области.</w:t>
      </w:r>
    </w:p>
    <w:p w:rsidR="00BE684B" w:rsidRDefault="00BE684B">
      <w:pPr>
        <w:pStyle w:val="ConsPlusNormal"/>
        <w:spacing w:before="220"/>
        <w:ind w:firstLine="540"/>
        <w:jc w:val="both"/>
      </w:pPr>
      <w:r>
        <w:t xml:space="preserve">32. В случае отказа получателя гранта от заключения соглашения либо в случае нарушения им указанного в </w:t>
      </w:r>
      <w:hyperlink w:anchor="P197" w:history="1">
        <w:r>
          <w:rPr>
            <w:color w:val="0000FF"/>
          </w:rPr>
          <w:t>пункте 31</w:t>
        </w:r>
      </w:hyperlink>
      <w:r>
        <w:t xml:space="preserve"> настоящего Порядка срока его заключения получатель гранта считается уклонившимся от заключения соглашения и утрачивает право на получение гранта.</w:t>
      </w:r>
    </w:p>
    <w:p w:rsidR="00BE684B" w:rsidRDefault="00BE684B">
      <w:pPr>
        <w:pStyle w:val="ConsPlusNormal"/>
        <w:spacing w:before="220"/>
        <w:ind w:firstLine="540"/>
        <w:jc w:val="both"/>
      </w:pPr>
      <w:bookmarkStart w:id="13" w:name="P202"/>
      <w:bookmarkEnd w:id="13"/>
      <w:r>
        <w:t xml:space="preserve">33. Результатом предоставления гранта является реализованный получателем гранта проект по направлениям, указанным в </w:t>
      </w:r>
      <w:hyperlink w:anchor="P52" w:history="1">
        <w:r>
          <w:rPr>
            <w:color w:val="0000FF"/>
          </w:rPr>
          <w:t>подпункте 4 пункта 5</w:t>
        </w:r>
      </w:hyperlink>
      <w:r>
        <w:t xml:space="preserve"> настоящего Порядка, на дату, определенную соглашением, но не позднее чем через 24 месяца со дня начала его реализации.</w:t>
      </w:r>
    </w:p>
    <w:p w:rsidR="00BE684B" w:rsidRDefault="00BE684B">
      <w:pPr>
        <w:pStyle w:val="ConsPlusNormal"/>
        <w:spacing w:before="220"/>
        <w:ind w:firstLine="540"/>
        <w:jc w:val="both"/>
      </w:pPr>
      <w:r>
        <w:lastRenderedPageBreak/>
        <w:t>Показатели, необходимые для достижения результата предоставления гранта:</w:t>
      </w:r>
    </w:p>
    <w:p w:rsidR="00BE684B" w:rsidRDefault="00BE684B">
      <w:pPr>
        <w:pStyle w:val="ConsPlusNormal"/>
        <w:spacing w:before="220"/>
        <w:ind w:firstLine="540"/>
        <w:jc w:val="both"/>
      </w:pPr>
      <w:r>
        <w:t>количество граждан, задействованных в реализации проекта;</w:t>
      </w:r>
    </w:p>
    <w:p w:rsidR="00BE684B" w:rsidRDefault="00BE684B">
      <w:pPr>
        <w:pStyle w:val="ConsPlusNormal"/>
        <w:spacing w:before="220"/>
        <w:ind w:firstLine="540"/>
        <w:jc w:val="both"/>
      </w:pPr>
      <w:r>
        <w:t>количество проведенных мероприятий;</w:t>
      </w:r>
    </w:p>
    <w:p w:rsidR="00BE684B" w:rsidRDefault="00BE684B">
      <w:pPr>
        <w:pStyle w:val="ConsPlusNormal"/>
        <w:spacing w:before="220"/>
        <w:ind w:firstLine="540"/>
        <w:jc w:val="both"/>
      </w:pPr>
      <w:r>
        <w:t>иные показатели, указанные в проекте.</w:t>
      </w:r>
    </w:p>
    <w:p w:rsidR="00BE684B" w:rsidRDefault="00BE684B">
      <w:pPr>
        <w:pStyle w:val="ConsPlusNormal"/>
        <w:spacing w:before="220"/>
        <w:ind w:firstLine="540"/>
        <w:jc w:val="both"/>
      </w:pPr>
      <w:r>
        <w:t>Значения показателей устанавливаются в соглашении.</w:t>
      </w:r>
    </w:p>
    <w:p w:rsidR="00BE684B" w:rsidRDefault="00BE684B">
      <w:pPr>
        <w:pStyle w:val="ConsPlusNormal"/>
        <w:spacing w:before="220"/>
        <w:ind w:firstLine="540"/>
        <w:jc w:val="both"/>
      </w:pPr>
      <w:r>
        <w:t>34. Перечисление гранта осуществляется в соответствии с планом-графиком перечисления гранта, являющимся неотъемлемой частью соглашения, не позднее 10 рабочего дня, следующего за днем представления в министерство заявки на перечисление средств, на расчетные счета получателей гранта, открытые ими в кредитных организациях, в установленном для исполнения областного бюджета порядке в соответствии со сводной бюджетной росписью в пределах доведенных лимитов бюджетных обязательств.</w:t>
      </w:r>
    </w:p>
    <w:p w:rsidR="00BE684B" w:rsidRDefault="00BE684B">
      <w:pPr>
        <w:pStyle w:val="ConsPlusNormal"/>
        <w:spacing w:before="220"/>
        <w:ind w:firstLine="540"/>
        <w:jc w:val="both"/>
      </w:pPr>
      <w:r>
        <w:t>35. Расходование средств гранта получателем гранта осуществляется на организацию и проведение мероприятий в соответствии со сметой, представленной в составе заявки.</w:t>
      </w:r>
    </w:p>
    <w:p w:rsidR="00BE684B" w:rsidRDefault="00BE684B">
      <w:pPr>
        <w:pStyle w:val="ConsPlusNormal"/>
        <w:spacing w:before="220"/>
        <w:ind w:firstLine="540"/>
        <w:jc w:val="both"/>
      </w:pPr>
      <w:r>
        <w:t>36. Грант носит целевой характер и не может быть использован на другие цели.</w:t>
      </w:r>
    </w:p>
    <w:p w:rsidR="00BE684B" w:rsidRDefault="00BE684B">
      <w:pPr>
        <w:pStyle w:val="ConsPlusNormal"/>
        <w:spacing w:before="220"/>
        <w:ind w:firstLine="540"/>
        <w:jc w:val="both"/>
      </w:pPr>
      <w:hyperlink w:anchor="P599" w:history="1">
        <w:r>
          <w:rPr>
            <w:color w:val="0000FF"/>
          </w:rPr>
          <w:t>Перечень</w:t>
        </w:r>
      </w:hyperlink>
      <w:r>
        <w:t xml:space="preserve"> направлений расходов, источником финансового обеспечения которых является грант, определен приложением N 4 к настоящему Порядку.</w:t>
      </w:r>
    </w:p>
    <w:p w:rsidR="00BE684B" w:rsidRDefault="00BE684B">
      <w:pPr>
        <w:pStyle w:val="ConsPlusNormal"/>
        <w:spacing w:before="220"/>
        <w:ind w:firstLine="540"/>
        <w:jc w:val="both"/>
      </w:pPr>
      <w:r>
        <w:t>37. За счет предоставленного гранта получателю гранта запрещается осуществлять:</w:t>
      </w:r>
    </w:p>
    <w:p w:rsidR="00BE684B" w:rsidRDefault="00BE684B">
      <w:pPr>
        <w:pStyle w:val="ConsPlusNormal"/>
        <w:spacing w:before="220"/>
        <w:ind w:firstLine="540"/>
        <w:jc w:val="both"/>
      </w:pPr>
      <w:r>
        <w:t>расходы, непосредственно не связанные с реализацией проекта;</w:t>
      </w:r>
    </w:p>
    <w:p w:rsidR="00BE684B" w:rsidRDefault="00BE684B">
      <w:pPr>
        <w:pStyle w:val="ConsPlusNormal"/>
        <w:spacing w:before="220"/>
        <w:ind w:firstLine="540"/>
        <w:jc w:val="both"/>
      </w:pPr>
      <w:r>
        <w:t>расходы, связанные с осуществлением предпринимательской деятельности и оказанием финансовой помощи коммерческим организациям, единственным учредителем которых является получатель гранта, а также всех видов помощи иным коммерческим организациям;</w:t>
      </w:r>
    </w:p>
    <w:p w:rsidR="00BE684B" w:rsidRDefault="00BE684B">
      <w:pPr>
        <w:pStyle w:val="ConsPlusNormal"/>
        <w:spacing w:before="220"/>
        <w:ind w:firstLine="540"/>
        <w:jc w:val="both"/>
      </w:pPr>
      <w:r>
        <w:t>расходы на приобретение недвижимого имущества (включая земельные участки), капитальное строительство новых зданий, текущий капитальный ремонт арендуемых помещений;</w:t>
      </w:r>
    </w:p>
    <w:p w:rsidR="00BE684B" w:rsidRDefault="00BE684B">
      <w:pPr>
        <w:pStyle w:val="ConsPlusNormal"/>
        <w:spacing w:before="220"/>
        <w:ind w:firstLine="540"/>
        <w:jc w:val="both"/>
      </w:pPr>
      <w:r>
        <w:t>расходы на приобретение алкогольной и табачной продукции, а также товаров, которые являются предметами роскоши;</w:t>
      </w:r>
    </w:p>
    <w:p w:rsidR="00BE684B" w:rsidRDefault="00BE684B">
      <w:pPr>
        <w:pStyle w:val="ConsPlusNormal"/>
        <w:spacing w:before="220"/>
        <w:ind w:firstLine="540"/>
        <w:jc w:val="both"/>
      </w:pPr>
      <w:r>
        <w:t>расходы, предусматривающие финансирование политических партий, кампаний и акций, подготовку и проведение митингов, демонстраций, пикетирований;</w:t>
      </w:r>
    </w:p>
    <w:p w:rsidR="00BE684B" w:rsidRDefault="00BE684B">
      <w:pPr>
        <w:pStyle w:val="ConsPlusNormal"/>
        <w:spacing w:before="220"/>
        <w:ind w:firstLine="540"/>
        <w:jc w:val="both"/>
      </w:pPr>
      <w:r>
        <w:t>расходы, связанные с приобретением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цели предоставления гранта, определенной настоящим Порядком.</w:t>
      </w:r>
    </w:p>
    <w:p w:rsidR="00BE684B" w:rsidRDefault="00BE684B">
      <w:pPr>
        <w:pStyle w:val="ConsPlusNormal"/>
        <w:jc w:val="both"/>
      </w:pPr>
    </w:p>
    <w:p w:rsidR="00BE684B" w:rsidRDefault="00BE684B">
      <w:pPr>
        <w:pStyle w:val="ConsPlusTitle"/>
        <w:jc w:val="center"/>
        <w:outlineLvl w:val="1"/>
      </w:pPr>
      <w:r>
        <w:t>IV. Требования к отчетности</w:t>
      </w:r>
    </w:p>
    <w:p w:rsidR="00BE684B" w:rsidRDefault="00BE684B">
      <w:pPr>
        <w:pStyle w:val="ConsPlusNormal"/>
        <w:jc w:val="both"/>
      </w:pPr>
    </w:p>
    <w:p w:rsidR="00BE684B" w:rsidRDefault="00BE684B">
      <w:pPr>
        <w:pStyle w:val="ConsPlusNormal"/>
        <w:ind w:firstLine="540"/>
        <w:jc w:val="both"/>
      </w:pPr>
      <w:r>
        <w:t>38. Получатель гранта представляет в министерство отчет о достижении значений результата предоставления гранта и показателей, необходимых для достижения результата предоставления гранта, по формам, определенным типовой формой соглашения, установленной министерством финансов Оренбургской области, не позднее 10 рабочего дня года, следующего за отчетным годом.</w:t>
      </w:r>
    </w:p>
    <w:p w:rsidR="00BE684B" w:rsidRDefault="00BE684B">
      <w:pPr>
        <w:pStyle w:val="ConsPlusNormal"/>
        <w:spacing w:before="220"/>
        <w:ind w:firstLine="540"/>
        <w:jc w:val="both"/>
      </w:pPr>
      <w:r>
        <w:t xml:space="preserve">Отчет об осуществлении расходов, источником финансового обеспечения которых является грант, получатель гранта представляет в министерство не позднее 10 числа квартала, следующего </w:t>
      </w:r>
      <w:r>
        <w:lastRenderedPageBreak/>
        <w:t>за отчетным кварталом, по форме, определенной типовой формой соглашения, установленной министерством финансов Оренбургской области.</w:t>
      </w:r>
    </w:p>
    <w:p w:rsidR="00BE684B" w:rsidRDefault="00BE684B">
      <w:pPr>
        <w:pStyle w:val="ConsPlusNormal"/>
        <w:spacing w:before="220"/>
        <w:ind w:firstLine="540"/>
        <w:jc w:val="both"/>
      </w:pPr>
      <w:r>
        <w:t>Министерство вправе устанавливать в соглашении сроки и формы представления дополнительной отчетности.</w:t>
      </w:r>
    </w:p>
    <w:p w:rsidR="00BE684B" w:rsidRDefault="00BE684B">
      <w:pPr>
        <w:pStyle w:val="ConsPlusNormal"/>
        <w:jc w:val="both"/>
      </w:pPr>
    </w:p>
    <w:p w:rsidR="00BE684B" w:rsidRDefault="00BE684B">
      <w:pPr>
        <w:pStyle w:val="ConsPlusTitle"/>
        <w:jc w:val="center"/>
        <w:outlineLvl w:val="1"/>
      </w:pPr>
      <w:r>
        <w:t>V. Требования об осуществлении контроля (мониторинга)</w:t>
      </w:r>
    </w:p>
    <w:p w:rsidR="00BE684B" w:rsidRDefault="00BE684B">
      <w:pPr>
        <w:pStyle w:val="ConsPlusTitle"/>
        <w:jc w:val="center"/>
      </w:pPr>
      <w:r>
        <w:t>за соблюдением условий, цели и порядка предоставления</w:t>
      </w:r>
    </w:p>
    <w:p w:rsidR="00BE684B" w:rsidRDefault="00BE684B">
      <w:pPr>
        <w:pStyle w:val="ConsPlusTitle"/>
        <w:jc w:val="center"/>
      </w:pPr>
      <w:r>
        <w:t>гранта и ответственности за их нарушение</w:t>
      </w:r>
    </w:p>
    <w:p w:rsidR="00BE684B" w:rsidRDefault="00BE684B">
      <w:pPr>
        <w:pStyle w:val="ConsPlusNormal"/>
        <w:jc w:val="both"/>
      </w:pPr>
    </w:p>
    <w:p w:rsidR="00BE684B" w:rsidRDefault="00BE684B">
      <w:pPr>
        <w:pStyle w:val="ConsPlusNormal"/>
        <w:ind w:firstLine="540"/>
        <w:jc w:val="both"/>
      </w:pPr>
      <w:r>
        <w:t>39. Проверка соблюдения получателем гранта условий, цели и порядка предоставления гранта осуществляется министерством и органом государственного финансового контроля в соответствии с установленными полномочиями.</w:t>
      </w:r>
    </w:p>
    <w:p w:rsidR="00BE684B" w:rsidRDefault="00BE684B">
      <w:pPr>
        <w:pStyle w:val="ConsPlusNormal"/>
        <w:spacing w:before="220"/>
        <w:ind w:firstLine="540"/>
        <w:jc w:val="both"/>
      </w:pPr>
      <w:r>
        <w:t>40. Министерство осуществляет оценку результата предоставления гранта и показателей, необходимых для достижения результата предоставления гранта.</w:t>
      </w:r>
    </w:p>
    <w:p w:rsidR="00BE684B" w:rsidRDefault="00BE684B">
      <w:pPr>
        <w:pStyle w:val="ConsPlusNormal"/>
        <w:spacing w:before="220"/>
        <w:ind w:firstLine="540"/>
        <w:jc w:val="both"/>
      </w:pPr>
      <w:r>
        <w:t>41. Получатель гранта осуществляет возврат средств гранта в областной бюджет в случаях:</w:t>
      </w:r>
    </w:p>
    <w:p w:rsidR="00BE684B" w:rsidRDefault="00BE684B">
      <w:pPr>
        <w:pStyle w:val="ConsPlusNormal"/>
        <w:spacing w:before="220"/>
        <w:ind w:firstLine="540"/>
        <w:jc w:val="both"/>
      </w:pPr>
      <w:r>
        <w:t>нарушения получателем гранта условий, установленных при предоставлении гранта, выявленного в том числе по фактам проверок, проведенных министерством и органом государственного финансового контроля;</w:t>
      </w:r>
    </w:p>
    <w:p w:rsidR="00BE684B" w:rsidRDefault="00BE684B">
      <w:pPr>
        <w:pStyle w:val="ConsPlusNormal"/>
        <w:spacing w:before="220"/>
        <w:ind w:firstLine="540"/>
        <w:jc w:val="both"/>
      </w:pPr>
      <w:r>
        <w:t>недостижения значений результата предоставления гранта и показателей, необходимых для достижения результата предоставления гранта.</w:t>
      </w:r>
    </w:p>
    <w:p w:rsidR="00BE684B" w:rsidRDefault="00BE684B">
      <w:pPr>
        <w:pStyle w:val="ConsPlusNormal"/>
        <w:spacing w:before="220"/>
        <w:ind w:firstLine="540"/>
        <w:jc w:val="both"/>
      </w:pPr>
      <w:bookmarkStart w:id="14" w:name="P235"/>
      <w:bookmarkEnd w:id="14"/>
      <w:r>
        <w:t>42. В случае выявления по факту проверок нарушения получателем гранта условий, установленных при предоставлении гранта, министерство направляет получателю гранта письменное уведомление о возврате гранта в областной бюджет с указанием оснований его возврата в течение 5 рабочих дней со дня установления нарушения.</w:t>
      </w:r>
    </w:p>
    <w:p w:rsidR="00BE684B" w:rsidRDefault="00BE684B">
      <w:pPr>
        <w:pStyle w:val="ConsPlusNormal"/>
        <w:spacing w:before="220"/>
        <w:ind w:firstLine="540"/>
        <w:jc w:val="both"/>
      </w:pPr>
      <w:r>
        <w:t>Возврат денежных средств в областной бюджет осуществляется получателем гранта в течение 30 рабочих дней со дня получения письменного уведомления о возврате гранта:</w:t>
      </w:r>
    </w:p>
    <w:p w:rsidR="00BE684B" w:rsidRDefault="00BE684B">
      <w:pPr>
        <w:pStyle w:val="ConsPlusNormal"/>
        <w:spacing w:before="220"/>
        <w:ind w:firstLine="540"/>
        <w:jc w:val="both"/>
      </w:pPr>
      <w:r>
        <w:t>в течение финансового года, в котором установлено нарушение, - на счет 03221 "Средства бюджетов субъектов Российской Федерации";</w:t>
      </w:r>
    </w:p>
    <w:p w:rsidR="00BE684B" w:rsidRDefault="00BE684B">
      <w:pPr>
        <w:pStyle w:val="ConsPlusNormal"/>
        <w:spacing w:before="220"/>
        <w:ind w:firstLine="540"/>
        <w:jc w:val="both"/>
      </w:pPr>
      <w:r>
        <w:t>после окончания финансового года, в котором установлено нарушение, - на счет 03100 "Средства поступлений, являющихся источниками формирования доходов бюджетов бюджетной системы Российской Федерации".</w:t>
      </w:r>
    </w:p>
    <w:p w:rsidR="00BE684B" w:rsidRDefault="00BE684B">
      <w:pPr>
        <w:pStyle w:val="ConsPlusNormal"/>
        <w:spacing w:before="220"/>
        <w:ind w:firstLine="540"/>
        <w:jc w:val="both"/>
      </w:pPr>
      <w:r>
        <w:t>43. В случае если по состоянию на 31 декабря года завершения проекта не достигнуты значения результата предоставления гранта и значения показателей, необходимых для достижения результата предоставления гранта, получатель гранта обеспечивает возврат средств в областной бюджет до 15 апреля года, следующего за годом завершения проекта, на счет 03100 "Средства поступлений, являющихся источниками формирования доходов бюджетов бюджетной системы Российской Федерации".</w:t>
      </w:r>
    </w:p>
    <w:p w:rsidR="00BE684B" w:rsidRDefault="00BE684B">
      <w:pPr>
        <w:pStyle w:val="ConsPlusNormal"/>
        <w:spacing w:before="220"/>
        <w:ind w:firstLine="540"/>
        <w:jc w:val="both"/>
      </w:pPr>
      <w:r>
        <w:t>Объем средств, подлежащих возврату в областной бюджет, рассчитывается по формуле:</w:t>
      </w:r>
    </w:p>
    <w:p w:rsidR="00BE684B" w:rsidRDefault="00BE684B">
      <w:pPr>
        <w:pStyle w:val="ConsPlusNormal"/>
        <w:jc w:val="both"/>
      </w:pPr>
    </w:p>
    <w:p w:rsidR="00BE684B" w:rsidRDefault="00BE684B">
      <w:pPr>
        <w:pStyle w:val="ConsPlusNormal"/>
        <w:jc w:val="center"/>
      </w:pPr>
      <w:r>
        <w:t>Vвозврата = (Vсубсидии x D) x 0,1, где:</w:t>
      </w:r>
    </w:p>
    <w:p w:rsidR="00BE684B" w:rsidRDefault="00BE684B">
      <w:pPr>
        <w:pStyle w:val="ConsPlusNormal"/>
        <w:jc w:val="both"/>
      </w:pPr>
    </w:p>
    <w:p w:rsidR="00BE684B" w:rsidRDefault="00BE684B">
      <w:pPr>
        <w:pStyle w:val="ConsPlusNormal"/>
        <w:ind w:firstLine="540"/>
        <w:jc w:val="both"/>
      </w:pPr>
      <w:r>
        <w:t>Vсубсидии - размер гранта, предоставленного получателю гранта в отчетном финансовом году;</w:t>
      </w:r>
    </w:p>
    <w:p w:rsidR="00BE684B" w:rsidRDefault="00BE684B">
      <w:pPr>
        <w:pStyle w:val="ConsPlusNormal"/>
        <w:spacing w:before="220"/>
        <w:ind w:firstLine="540"/>
        <w:jc w:val="both"/>
      </w:pPr>
      <w:r>
        <w:t xml:space="preserve">D - индекс, отражающий уровень недостижения значения показателя, необходимого для </w:t>
      </w:r>
      <w:r>
        <w:lastRenderedPageBreak/>
        <w:t>достижения результата предоставления гранта.</w:t>
      </w:r>
    </w:p>
    <w:p w:rsidR="00BE684B" w:rsidRDefault="00BE684B">
      <w:pPr>
        <w:pStyle w:val="ConsPlusNormal"/>
        <w:spacing w:before="220"/>
        <w:ind w:firstLine="540"/>
        <w:jc w:val="both"/>
      </w:pPr>
      <w:r>
        <w:t>Индекс, отражающий уровень недостижения значения показателя, необходимого для достижения результата предоставления гранта, рассчитывается по формуле:</w:t>
      </w:r>
    </w:p>
    <w:p w:rsidR="00BE684B" w:rsidRDefault="00BE684B">
      <w:pPr>
        <w:pStyle w:val="ConsPlusNormal"/>
        <w:jc w:val="both"/>
      </w:pPr>
    </w:p>
    <w:p w:rsidR="00BE684B" w:rsidRDefault="00BE684B">
      <w:pPr>
        <w:pStyle w:val="ConsPlusNormal"/>
        <w:jc w:val="center"/>
      </w:pPr>
      <w:r>
        <w:t>D = 1 - T / S, где:</w:t>
      </w:r>
    </w:p>
    <w:p w:rsidR="00BE684B" w:rsidRDefault="00BE684B">
      <w:pPr>
        <w:pStyle w:val="ConsPlusNormal"/>
        <w:jc w:val="both"/>
      </w:pPr>
    </w:p>
    <w:p w:rsidR="00BE684B" w:rsidRDefault="00BE684B">
      <w:pPr>
        <w:pStyle w:val="ConsPlusNormal"/>
        <w:ind w:firstLine="540"/>
        <w:jc w:val="both"/>
      </w:pPr>
      <w:r>
        <w:t>T - фактически достигнутое значение показателя, необходимого для достижения результата предоставления гранта, на отчетную дату;</w:t>
      </w:r>
    </w:p>
    <w:p w:rsidR="00BE684B" w:rsidRDefault="00BE684B">
      <w:pPr>
        <w:pStyle w:val="ConsPlusNormal"/>
        <w:spacing w:before="220"/>
        <w:ind w:firstLine="540"/>
        <w:jc w:val="both"/>
      </w:pPr>
      <w:r>
        <w:t>S - плановое значение показателя, необходимого для достижения результата предоставления гранта, установленное соглашением.</w:t>
      </w:r>
    </w:p>
    <w:p w:rsidR="00BE684B" w:rsidRDefault="00BE684B">
      <w:pPr>
        <w:pStyle w:val="ConsPlusNormal"/>
        <w:spacing w:before="220"/>
        <w:ind w:firstLine="540"/>
        <w:jc w:val="both"/>
      </w:pPr>
      <w:bookmarkStart w:id="15" w:name="P252"/>
      <w:bookmarkEnd w:id="15"/>
      <w:r>
        <w:t xml:space="preserve">44. Остаток гранта, не использованный в течение срока реализации проекта, указанного в </w:t>
      </w:r>
      <w:hyperlink w:anchor="P202" w:history="1">
        <w:r>
          <w:rPr>
            <w:color w:val="0000FF"/>
          </w:rPr>
          <w:t>пункте 33</w:t>
        </w:r>
      </w:hyperlink>
      <w:r>
        <w:t xml:space="preserve"> настоящего Порядка, подлежит возврату в областной бюджет в течение 30 календарных дней на счет 40101 "Доходы, распределяемые органами Федерального казначейства между бюджетами бюджетной системы Российской Федерации".</w:t>
      </w:r>
    </w:p>
    <w:p w:rsidR="00BE684B" w:rsidRDefault="00BE684B">
      <w:pPr>
        <w:pStyle w:val="ConsPlusNormal"/>
        <w:spacing w:before="220"/>
        <w:ind w:firstLine="540"/>
        <w:jc w:val="both"/>
      </w:pPr>
      <w:r>
        <w:t xml:space="preserve">45. В случае невозврата в областной бюджет получателем гранта средств, указанных в </w:t>
      </w:r>
      <w:hyperlink w:anchor="P235" w:history="1">
        <w:r>
          <w:rPr>
            <w:color w:val="0000FF"/>
          </w:rPr>
          <w:t>пунктах 42</w:t>
        </w:r>
      </w:hyperlink>
      <w:r>
        <w:t xml:space="preserve"> - </w:t>
      </w:r>
      <w:hyperlink w:anchor="P252" w:history="1">
        <w:r>
          <w:rPr>
            <w:color w:val="0000FF"/>
          </w:rPr>
          <w:t>44</w:t>
        </w:r>
      </w:hyperlink>
      <w:r>
        <w:t xml:space="preserve"> настоящего Порядка, их взыскание осуществляется в порядке, установленном законодательством Российской Федерации.</w:t>
      </w:r>
    </w:p>
    <w:p w:rsidR="00BE684B" w:rsidRDefault="00BE684B">
      <w:pPr>
        <w:pStyle w:val="ConsPlusNormal"/>
        <w:jc w:val="both"/>
      </w:pPr>
    </w:p>
    <w:p w:rsidR="00BE684B" w:rsidRDefault="00BE684B">
      <w:pPr>
        <w:pStyle w:val="ConsPlusNormal"/>
        <w:jc w:val="both"/>
      </w:pPr>
    </w:p>
    <w:p w:rsidR="00BE684B" w:rsidRDefault="00BE684B">
      <w:pPr>
        <w:pStyle w:val="ConsPlusNormal"/>
        <w:jc w:val="both"/>
      </w:pPr>
    </w:p>
    <w:p w:rsidR="00BE684B" w:rsidRDefault="00BE684B">
      <w:pPr>
        <w:pStyle w:val="ConsPlusNormal"/>
        <w:jc w:val="both"/>
      </w:pPr>
    </w:p>
    <w:p w:rsidR="00BE684B" w:rsidRDefault="00BE684B">
      <w:pPr>
        <w:pStyle w:val="ConsPlusNormal"/>
        <w:jc w:val="both"/>
      </w:pPr>
    </w:p>
    <w:p w:rsidR="00BE684B" w:rsidRDefault="00BE684B">
      <w:pPr>
        <w:pStyle w:val="ConsPlusNormal"/>
        <w:jc w:val="right"/>
        <w:outlineLvl w:val="1"/>
      </w:pPr>
      <w:r>
        <w:t>Приложение 1</w:t>
      </w:r>
    </w:p>
    <w:p w:rsidR="00BE684B" w:rsidRDefault="00BE684B">
      <w:pPr>
        <w:pStyle w:val="ConsPlusNormal"/>
        <w:jc w:val="right"/>
      </w:pPr>
      <w:r>
        <w:t>к порядку</w:t>
      </w:r>
    </w:p>
    <w:p w:rsidR="00BE684B" w:rsidRDefault="00BE684B">
      <w:pPr>
        <w:pStyle w:val="ConsPlusNormal"/>
        <w:jc w:val="right"/>
      </w:pPr>
      <w:r>
        <w:t>предоставления грантов</w:t>
      </w:r>
    </w:p>
    <w:p w:rsidR="00BE684B" w:rsidRDefault="00BE684B">
      <w:pPr>
        <w:pStyle w:val="ConsPlusNormal"/>
        <w:jc w:val="right"/>
      </w:pPr>
      <w:r>
        <w:t>на развитие</w:t>
      </w:r>
    </w:p>
    <w:p w:rsidR="00BE684B" w:rsidRDefault="00BE684B">
      <w:pPr>
        <w:pStyle w:val="ConsPlusNormal"/>
        <w:jc w:val="right"/>
      </w:pPr>
      <w:r>
        <w:t>гражданского общества</w:t>
      </w:r>
    </w:p>
    <w:p w:rsidR="00BE684B" w:rsidRDefault="00BE684B">
      <w:pPr>
        <w:pStyle w:val="ConsPlusNormal"/>
        <w:jc w:val="both"/>
      </w:pPr>
    </w:p>
    <w:p w:rsidR="00BE684B" w:rsidRDefault="00BE684B">
      <w:pPr>
        <w:pStyle w:val="ConsPlusTitle"/>
        <w:jc w:val="center"/>
      </w:pPr>
      <w:bookmarkStart w:id="16" w:name="P265"/>
      <w:bookmarkEnd w:id="16"/>
      <w:r>
        <w:t>Методика</w:t>
      </w:r>
    </w:p>
    <w:p w:rsidR="00BE684B" w:rsidRDefault="00BE684B">
      <w:pPr>
        <w:pStyle w:val="ConsPlusTitle"/>
        <w:jc w:val="center"/>
      </w:pPr>
      <w:r>
        <w:t>оценки заявок на участие в конкурсе на предоставление</w:t>
      </w:r>
    </w:p>
    <w:p w:rsidR="00BE684B" w:rsidRDefault="00BE684B">
      <w:pPr>
        <w:pStyle w:val="ConsPlusTitle"/>
        <w:jc w:val="center"/>
      </w:pPr>
      <w:r>
        <w:t>грантов на развитие гражданского общества</w:t>
      </w:r>
    </w:p>
    <w:p w:rsidR="00BE684B" w:rsidRDefault="00BE684B">
      <w:pPr>
        <w:pStyle w:val="ConsPlusNormal"/>
        <w:jc w:val="both"/>
      </w:pPr>
    </w:p>
    <w:p w:rsidR="00BE684B" w:rsidRDefault="00BE684B">
      <w:pPr>
        <w:pStyle w:val="ConsPlusTitle"/>
        <w:jc w:val="center"/>
        <w:outlineLvl w:val="2"/>
      </w:pPr>
      <w:r>
        <w:t>I. Общие положения</w:t>
      </w:r>
    </w:p>
    <w:p w:rsidR="00BE684B" w:rsidRDefault="00BE684B">
      <w:pPr>
        <w:pStyle w:val="ConsPlusNormal"/>
        <w:jc w:val="both"/>
      </w:pPr>
    </w:p>
    <w:p w:rsidR="00BE684B" w:rsidRDefault="00BE684B">
      <w:pPr>
        <w:pStyle w:val="ConsPlusNormal"/>
        <w:ind w:firstLine="540"/>
        <w:jc w:val="both"/>
      </w:pPr>
      <w:r>
        <w:t>1. Настоящая Методика определяет порядок проведения независимой экспертизы заявок на участие в конкурсе на предоставление грантов на развитие гражданского общества (далее - независимая экспертиза, заявка, конкурс).</w:t>
      </w:r>
    </w:p>
    <w:p w:rsidR="00BE684B" w:rsidRDefault="00BE684B">
      <w:pPr>
        <w:pStyle w:val="ConsPlusNormal"/>
        <w:spacing w:before="220"/>
        <w:ind w:firstLine="540"/>
        <w:jc w:val="both"/>
      </w:pPr>
      <w:r>
        <w:t>2. Независимая экспертиза включает в себя оценку заявок экспертами из состава экспертного Совета конкурса (далее - Совет).</w:t>
      </w:r>
    </w:p>
    <w:p w:rsidR="00BE684B" w:rsidRDefault="00BE684B">
      <w:pPr>
        <w:pStyle w:val="ConsPlusNormal"/>
        <w:spacing w:before="220"/>
        <w:ind w:firstLine="540"/>
        <w:jc w:val="both"/>
      </w:pPr>
      <w:r>
        <w:t>3. Заявка оценивается не менее чем 5 экспертами.</w:t>
      </w:r>
    </w:p>
    <w:p w:rsidR="00BE684B" w:rsidRDefault="00BE684B">
      <w:pPr>
        <w:pStyle w:val="ConsPlusNormal"/>
        <w:spacing w:before="220"/>
        <w:ind w:firstLine="540"/>
        <w:jc w:val="both"/>
      </w:pPr>
      <w:r>
        <w:t>4. Распределение заявок на оценку экспертам осуществляет Совет.</w:t>
      </w:r>
    </w:p>
    <w:p w:rsidR="00BE684B" w:rsidRDefault="00BE684B">
      <w:pPr>
        <w:pStyle w:val="ConsPlusNormal"/>
        <w:jc w:val="both"/>
      </w:pPr>
    </w:p>
    <w:p w:rsidR="00BE684B" w:rsidRDefault="00BE684B">
      <w:pPr>
        <w:pStyle w:val="ConsPlusTitle"/>
        <w:jc w:val="center"/>
        <w:outlineLvl w:val="2"/>
      </w:pPr>
      <w:r>
        <w:t>II. Оценка заявки экспертами</w:t>
      </w:r>
    </w:p>
    <w:p w:rsidR="00BE684B" w:rsidRDefault="00BE684B">
      <w:pPr>
        <w:pStyle w:val="ConsPlusNormal"/>
        <w:jc w:val="both"/>
      </w:pPr>
    </w:p>
    <w:p w:rsidR="00BE684B" w:rsidRDefault="00BE684B">
      <w:pPr>
        <w:pStyle w:val="ConsPlusNormal"/>
        <w:ind w:firstLine="540"/>
        <w:jc w:val="both"/>
      </w:pPr>
      <w:r>
        <w:t>5. Эксперт при оценке заявки проводит полное исследование представленных в ее составе документов и информации.</w:t>
      </w:r>
    </w:p>
    <w:p w:rsidR="00BE684B" w:rsidRDefault="00BE684B">
      <w:pPr>
        <w:pStyle w:val="ConsPlusNormal"/>
        <w:spacing w:before="220"/>
        <w:ind w:firstLine="540"/>
        <w:jc w:val="both"/>
      </w:pPr>
      <w:r>
        <w:t xml:space="preserve">6. Эксперт оценивает заявку по 10 критериям, присваивая по каждому из них от 0 до 10 </w:t>
      </w:r>
      <w:r>
        <w:lastRenderedPageBreak/>
        <w:t>баллов.</w:t>
      </w:r>
    </w:p>
    <w:p w:rsidR="00BE684B" w:rsidRDefault="00BE684B">
      <w:pPr>
        <w:pStyle w:val="ConsPlusNormal"/>
        <w:spacing w:before="220"/>
        <w:ind w:firstLine="540"/>
        <w:jc w:val="both"/>
      </w:pPr>
      <w:r>
        <w:t>7. Общая оценка эксперта по заявке рассчитывается как сумма баллов, присвоенных заявке по каждому критерию, умноженных на соответствующий коэффициент значимости критерия, которая сопровождается обосновывающим ее комментарием.</w:t>
      </w:r>
    </w:p>
    <w:p w:rsidR="00BE684B" w:rsidRDefault="00BE684B">
      <w:pPr>
        <w:pStyle w:val="ConsPlusNormal"/>
        <w:spacing w:before="220"/>
        <w:ind w:firstLine="540"/>
        <w:jc w:val="both"/>
      </w:pPr>
      <w:r>
        <w:t>8. Критерии оценки заявок и коэффициенты их значимости:</w:t>
      </w:r>
    </w:p>
    <w:p w:rsidR="00BE684B" w:rsidRDefault="00BE68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58"/>
        <w:gridCol w:w="1191"/>
        <w:gridCol w:w="1304"/>
        <w:gridCol w:w="1304"/>
        <w:gridCol w:w="1247"/>
      </w:tblGrid>
      <w:tr w:rsidR="00BE684B">
        <w:tc>
          <w:tcPr>
            <w:tcW w:w="567" w:type="dxa"/>
            <w:vMerge w:val="restart"/>
          </w:tcPr>
          <w:p w:rsidR="00BE684B" w:rsidRDefault="00BE684B">
            <w:pPr>
              <w:pStyle w:val="ConsPlusNormal"/>
              <w:jc w:val="center"/>
            </w:pPr>
            <w:r>
              <w:t>N п/п</w:t>
            </w:r>
          </w:p>
        </w:tc>
        <w:tc>
          <w:tcPr>
            <w:tcW w:w="3458" w:type="dxa"/>
            <w:vMerge w:val="restart"/>
          </w:tcPr>
          <w:p w:rsidR="00BE684B" w:rsidRDefault="00BE684B">
            <w:pPr>
              <w:pStyle w:val="ConsPlusNormal"/>
              <w:jc w:val="center"/>
            </w:pPr>
            <w:r>
              <w:t>Критерий оценки заявок на участие в конкурсе</w:t>
            </w:r>
          </w:p>
        </w:tc>
        <w:tc>
          <w:tcPr>
            <w:tcW w:w="5046" w:type="dxa"/>
            <w:gridSpan w:val="4"/>
            <w:vAlign w:val="center"/>
          </w:tcPr>
          <w:p w:rsidR="00BE684B" w:rsidRDefault="00BE684B">
            <w:pPr>
              <w:pStyle w:val="ConsPlusNormal"/>
              <w:jc w:val="center"/>
            </w:pPr>
            <w:r>
              <w:t>Коэффициент значимости для заявок с запрашиваемой суммой грантов</w:t>
            </w:r>
          </w:p>
        </w:tc>
      </w:tr>
      <w:tr w:rsidR="00BE684B">
        <w:tc>
          <w:tcPr>
            <w:tcW w:w="567" w:type="dxa"/>
            <w:vMerge/>
          </w:tcPr>
          <w:p w:rsidR="00BE684B" w:rsidRDefault="00BE684B">
            <w:pPr>
              <w:spacing w:after="1" w:line="0" w:lineRule="atLeast"/>
            </w:pPr>
          </w:p>
        </w:tc>
        <w:tc>
          <w:tcPr>
            <w:tcW w:w="3458" w:type="dxa"/>
            <w:vMerge/>
          </w:tcPr>
          <w:p w:rsidR="00BE684B" w:rsidRDefault="00BE684B">
            <w:pPr>
              <w:spacing w:after="1" w:line="0" w:lineRule="atLeast"/>
            </w:pPr>
          </w:p>
        </w:tc>
        <w:tc>
          <w:tcPr>
            <w:tcW w:w="1191" w:type="dxa"/>
          </w:tcPr>
          <w:p w:rsidR="00BE684B" w:rsidRDefault="00BE684B">
            <w:pPr>
              <w:pStyle w:val="ConsPlusNormal"/>
              <w:jc w:val="center"/>
            </w:pPr>
            <w:r>
              <w:t>не более 500 тыс. рублей</w:t>
            </w:r>
          </w:p>
        </w:tc>
        <w:tc>
          <w:tcPr>
            <w:tcW w:w="1304" w:type="dxa"/>
          </w:tcPr>
          <w:p w:rsidR="00BE684B" w:rsidRDefault="00BE684B">
            <w:pPr>
              <w:pStyle w:val="ConsPlusNormal"/>
              <w:jc w:val="center"/>
            </w:pPr>
            <w:r>
              <w:t>свыше 500 тыс. рублей и не более 3 млн. рублей</w:t>
            </w:r>
          </w:p>
        </w:tc>
        <w:tc>
          <w:tcPr>
            <w:tcW w:w="1304" w:type="dxa"/>
          </w:tcPr>
          <w:p w:rsidR="00BE684B" w:rsidRDefault="00BE684B">
            <w:pPr>
              <w:pStyle w:val="ConsPlusNormal"/>
              <w:jc w:val="center"/>
            </w:pPr>
            <w:r>
              <w:t>свыше 3 млн. рублей и не более 10 млн. рублей</w:t>
            </w:r>
          </w:p>
        </w:tc>
        <w:tc>
          <w:tcPr>
            <w:tcW w:w="1247" w:type="dxa"/>
          </w:tcPr>
          <w:p w:rsidR="00BE684B" w:rsidRDefault="00BE684B">
            <w:pPr>
              <w:pStyle w:val="ConsPlusNormal"/>
              <w:jc w:val="center"/>
            </w:pPr>
            <w:r>
              <w:t>свыше 10 млн. рублей</w:t>
            </w:r>
          </w:p>
        </w:tc>
      </w:tr>
      <w:tr w:rsidR="00BE684B">
        <w:tc>
          <w:tcPr>
            <w:tcW w:w="567" w:type="dxa"/>
            <w:vAlign w:val="center"/>
          </w:tcPr>
          <w:p w:rsidR="00BE684B" w:rsidRDefault="00BE684B">
            <w:pPr>
              <w:pStyle w:val="ConsPlusNormal"/>
              <w:jc w:val="center"/>
            </w:pPr>
            <w:r>
              <w:t>1</w:t>
            </w:r>
          </w:p>
        </w:tc>
        <w:tc>
          <w:tcPr>
            <w:tcW w:w="3458" w:type="dxa"/>
          </w:tcPr>
          <w:p w:rsidR="00BE684B" w:rsidRDefault="00BE684B">
            <w:pPr>
              <w:pStyle w:val="ConsPlusNormal"/>
              <w:jc w:val="center"/>
            </w:pPr>
            <w:r>
              <w:t>2</w:t>
            </w:r>
          </w:p>
        </w:tc>
        <w:tc>
          <w:tcPr>
            <w:tcW w:w="1191" w:type="dxa"/>
            <w:vAlign w:val="center"/>
          </w:tcPr>
          <w:p w:rsidR="00BE684B" w:rsidRDefault="00BE684B">
            <w:pPr>
              <w:pStyle w:val="ConsPlusNormal"/>
              <w:jc w:val="center"/>
            </w:pPr>
            <w:r>
              <w:t>3</w:t>
            </w:r>
          </w:p>
        </w:tc>
        <w:tc>
          <w:tcPr>
            <w:tcW w:w="1304" w:type="dxa"/>
            <w:vAlign w:val="center"/>
          </w:tcPr>
          <w:p w:rsidR="00BE684B" w:rsidRDefault="00BE684B">
            <w:pPr>
              <w:pStyle w:val="ConsPlusNormal"/>
              <w:jc w:val="center"/>
            </w:pPr>
            <w:r>
              <w:t>4</w:t>
            </w:r>
          </w:p>
        </w:tc>
        <w:tc>
          <w:tcPr>
            <w:tcW w:w="1304" w:type="dxa"/>
            <w:vAlign w:val="center"/>
          </w:tcPr>
          <w:p w:rsidR="00BE684B" w:rsidRDefault="00BE684B">
            <w:pPr>
              <w:pStyle w:val="ConsPlusNormal"/>
              <w:jc w:val="center"/>
            </w:pPr>
            <w:r>
              <w:t>5</w:t>
            </w:r>
          </w:p>
        </w:tc>
        <w:tc>
          <w:tcPr>
            <w:tcW w:w="1247" w:type="dxa"/>
            <w:vAlign w:val="center"/>
          </w:tcPr>
          <w:p w:rsidR="00BE684B" w:rsidRDefault="00BE684B">
            <w:pPr>
              <w:pStyle w:val="ConsPlusNormal"/>
              <w:jc w:val="center"/>
            </w:pPr>
            <w:r>
              <w:t>6</w:t>
            </w:r>
          </w:p>
        </w:tc>
      </w:tr>
      <w:tr w:rsidR="00BE684B">
        <w:tc>
          <w:tcPr>
            <w:tcW w:w="567" w:type="dxa"/>
          </w:tcPr>
          <w:p w:rsidR="00BE684B" w:rsidRDefault="00BE684B">
            <w:pPr>
              <w:pStyle w:val="ConsPlusNormal"/>
              <w:jc w:val="center"/>
            </w:pPr>
            <w:r>
              <w:t>1.</w:t>
            </w:r>
          </w:p>
        </w:tc>
        <w:tc>
          <w:tcPr>
            <w:tcW w:w="3458" w:type="dxa"/>
            <w:vAlign w:val="center"/>
          </w:tcPr>
          <w:p w:rsidR="00BE684B" w:rsidRDefault="00BE684B">
            <w:pPr>
              <w:pStyle w:val="ConsPlusNormal"/>
              <w:jc w:val="both"/>
            </w:pPr>
            <w:r>
              <w:t>Актуальность и социальная значимость проекта</w:t>
            </w:r>
          </w:p>
        </w:tc>
        <w:tc>
          <w:tcPr>
            <w:tcW w:w="1191" w:type="dxa"/>
            <w:vAlign w:val="center"/>
          </w:tcPr>
          <w:p w:rsidR="00BE684B" w:rsidRDefault="00BE684B">
            <w:pPr>
              <w:pStyle w:val="ConsPlusNormal"/>
              <w:jc w:val="center"/>
            </w:pPr>
            <w:r>
              <w:t>2</w:t>
            </w:r>
          </w:p>
        </w:tc>
        <w:tc>
          <w:tcPr>
            <w:tcW w:w="1304" w:type="dxa"/>
            <w:vAlign w:val="center"/>
          </w:tcPr>
          <w:p w:rsidR="00BE684B" w:rsidRDefault="00BE684B">
            <w:pPr>
              <w:pStyle w:val="ConsPlusNormal"/>
              <w:jc w:val="center"/>
            </w:pPr>
            <w:r>
              <w:t>1</w:t>
            </w:r>
          </w:p>
        </w:tc>
        <w:tc>
          <w:tcPr>
            <w:tcW w:w="1304" w:type="dxa"/>
            <w:vAlign w:val="center"/>
          </w:tcPr>
          <w:p w:rsidR="00BE684B" w:rsidRDefault="00BE684B">
            <w:pPr>
              <w:pStyle w:val="ConsPlusNormal"/>
              <w:jc w:val="center"/>
            </w:pPr>
            <w:r>
              <w:t>1</w:t>
            </w:r>
          </w:p>
        </w:tc>
        <w:tc>
          <w:tcPr>
            <w:tcW w:w="1247" w:type="dxa"/>
            <w:vAlign w:val="center"/>
          </w:tcPr>
          <w:p w:rsidR="00BE684B" w:rsidRDefault="00BE684B">
            <w:pPr>
              <w:pStyle w:val="ConsPlusNormal"/>
              <w:jc w:val="center"/>
            </w:pPr>
            <w:r>
              <w:t>1,5</w:t>
            </w:r>
          </w:p>
        </w:tc>
      </w:tr>
      <w:tr w:rsidR="00BE684B">
        <w:tc>
          <w:tcPr>
            <w:tcW w:w="567" w:type="dxa"/>
          </w:tcPr>
          <w:p w:rsidR="00BE684B" w:rsidRDefault="00BE684B">
            <w:pPr>
              <w:pStyle w:val="ConsPlusNormal"/>
              <w:jc w:val="center"/>
            </w:pPr>
            <w:r>
              <w:t>2.</w:t>
            </w:r>
          </w:p>
        </w:tc>
        <w:tc>
          <w:tcPr>
            <w:tcW w:w="3458" w:type="dxa"/>
            <w:vAlign w:val="center"/>
          </w:tcPr>
          <w:p w:rsidR="00BE684B" w:rsidRDefault="00BE684B">
            <w:pPr>
              <w:pStyle w:val="ConsPlusNormal"/>
              <w:jc w:val="both"/>
            </w:pPr>
            <w:r>
              <w:t>Логичная связанность и реалистичность проекта, соответствие мероприятий проекта его целям, задачам и ожидаемым результатам</w:t>
            </w:r>
          </w:p>
        </w:tc>
        <w:tc>
          <w:tcPr>
            <w:tcW w:w="1191" w:type="dxa"/>
            <w:vAlign w:val="center"/>
          </w:tcPr>
          <w:p w:rsidR="00BE684B" w:rsidRDefault="00BE684B">
            <w:pPr>
              <w:pStyle w:val="ConsPlusNormal"/>
              <w:jc w:val="center"/>
            </w:pPr>
            <w:r>
              <w:t>2</w:t>
            </w:r>
          </w:p>
        </w:tc>
        <w:tc>
          <w:tcPr>
            <w:tcW w:w="1304" w:type="dxa"/>
            <w:vAlign w:val="center"/>
          </w:tcPr>
          <w:p w:rsidR="00BE684B" w:rsidRDefault="00BE684B">
            <w:pPr>
              <w:pStyle w:val="ConsPlusNormal"/>
              <w:jc w:val="center"/>
            </w:pPr>
            <w:r>
              <w:t>1</w:t>
            </w:r>
          </w:p>
        </w:tc>
        <w:tc>
          <w:tcPr>
            <w:tcW w:w="1304" w:type="dxa"/>
            <w:vAlign w:val="center"/>
          </w:tcPr>
          <w:p w:rsidR="00BE684B" w:rsidRDefault="00BE684B">
            <w:pPr>
              <w:pStyle w:val="ConsPlusNormal"/>
              <w:jc w:val="center"/>
            </w:pPr>
            <w:r>
              <w:t>1</w:t>
            </w:r>
          </w:p>
        </w:tc>
        <w:tc>
          <w:tcPr>
            <w:tcW w:w="1247" w:type="dxa"/>
            <w:vAlign w:val="center"/>
          </w:tcPr>
          <w:p w:rsidR="00BE684B" w:rsidRDefault="00BE684B">
            <w:pPr>
              <w:pStyle w:val="ConsPlusNormal"/>
              <w:jc w:val="center"/>
            </w:pPr>
            <w:r>
              <w:t>1</w:t>
            </w:r>
          </w:p>
        </w:tc>
      </w:tr>
      <w:tr w:rsidR="00BE684B">
        <w:tc>
          <w:tcPr>
            <w:tcW w:w="567" w:type="dxa"/>
          </w:tcPr>
          <w:p w:rsidR="00BE684B" w:rsidRDefault="00BE684B">
            <w:pPr>
              <w:pStyle w:val="ConsPlusNormal"/>
              <w:jc w:val="center"/>
            </w:pPr>
            <w:r>
              <w:t>3.</w:t>
            </w:r>
          </w:p>
        </w:tc>
        <w:tc>
          <w:tcPr>
            <w:tcW w:w="3458" w:type="dxa"/>
            <w:vAlign w:val="center"/>
          </w:tcPr>
          <w:p w:rsidR="00BE684B" w:rsidRDefault="00BE684B">
            <w:pPr>
              <w:pStyle w:val="ConsPlusNormal"/>
              <w:jc w:val="both"/>
            </w:pPr>
            <w:r>
              <w:t>Инновационность, уникальность проекта</w:t>
            </w:r>
          </w:p>
        </w:tc>
        <w:tc>
          <w:tcPr>
            <w:tcW w:w="1191" w:type="dxa"/>
            <w:vAlign w:val="center"/>
          </w:tcPr>
          <w:p w:rsidR="00BE684B" w:rsidRDefault="00BE684B">
            <w:pPr>
              <w:pStyle w:val="ConsPlusNormal"/>
              <w:jc w:val="center"/>
            </w:pPr>
            <w:r>
              <w:t>0,5</w:t>
            </w:r>
          </w:p>
        </w:tc>
        <w:tc>
          <w:tcPr>
            <w:tcW w:w="1304" w:type="dxa"/>
            <w:vAlign w:val="center"/>
          </w:tcPr>
          <w:p w:rsidR="00BE684B" w:rsidRDefault="00BE684B">
            <w:pPr>
              <w:pStyle w:val="ConsPlusNormal"/>
              <w:jc w:val="center"/>
            </w:pPr>
            <w:r>
              <w:t>0,5</w:t>
            </w:r>
          </w:p>
        </w:tc>
        <w:tc>
          <w:tcPr>
            <w:tcW w:w="1304" w:type="dxa"/>
            <w:vAlign w:val="center"/>
          </w:tcPr>
          <w:p w:rsidR="00BE684B" w:rsidRDefault="00BE684B">
            <w:pPr>
              <w:pStyle w:val="ConsPlusNormal"/>
              <w:jc w:val="center"/>
            </w:pPr>
            <w:r>
              <w:t>0,5</w:t>
            </w:r>
          </w:p>
        </w:tc>
        <w:tc>
          <w:tcPr>
            <w:tcW w:w="1247" w:type="dxa"/>
            <w:vAlign w:val="center"/>
          </w:tcPr>
          <w:p w:rsidR="00BE684B" w:rsidRDefault="00BE684B">
            <w:pPr>
              <w:pStyle w:val="ConsPlusNormal"/>
              <w:jc w:val="center"/>
            </w:pPr>
            <w:r>
              <w:t>0,5</w:t>
            </w:r>
          </w:p>
        </w:tc>
      </w:tr>
      <w:tr w:rsidR="00BE684B">
        <w:tc>
          <w:tcPr>
            <w:tcW w:w="567" w:type="dxa"/>
          </w:tcPr>
          <w:p w:rsidR="00BE684B" w:rsidRDefault="00BE684B">
            <w:pPr>
              <w:pStyle w:val="ConsPlusNormal"/>
              <w:jc w:val="center"/>
            </w:pPr>
            <w:r>
              <w:t>4.</w:t>
            </w:r>
          </w:p>
        </w:tc>
        <w:tc>
          <w:tcPr>
            <w:tcW w:w="3458" w:type="dxa"/>
            <w:vAlign w:val="center"/>
          </w:tcPr>
          <w:p w:rsidR="00BE684B" w:rsidRDefault="00BE684B">
            <w:pPr>
              <w:pStyle w:val="ConsPlusNormal"/>
              <w:jc w:val="both"/>
            </w:pPr>
            <w:r>
              <w:t>Соотношение планируемых расходов на его реализацию и ожидаемых результатов</w:t>
            </w:r>
          </w:p>
        </w:tc>
        <w:tc>
          <w:tcPr>
            <w:tcW w:w="1191" w:type="dxa"/>
            <w:vAlign w:val="center"/>
          </w:tcPr>
          <w:p w:rsidR="00BE684B" w:rsidRDefault="00BE684B">
            <w:pPr>
              <w:pStyle w:val="ConsPlusNormal"/>
              <w:jc w:val="center"/>
            </w:pPr>
            <w:r>
              <w:t>2</w:t>
            </w:r>
          </w:p>
        </w:tc>
        <w:tc>
          <w:tcPr>
            <w:tcW w:w="1304" w:type="dxa"/>
            <w:vAlign w:val="center"/>
          </w:tcPr>
          <w:p w:rsidR="00BE684B" w:rsidRDefault="00BE684B">
            <w:pPr>
              <w:pStyle w:val="ConsPlusNormal"/>
              <w:jc w:val="center"/>
            </w:pPr>
            <w:r>
              <w:t>1,5</w:t>
            </w:r>
          </w:p>
        </w:tc>
        <w:tc>
          <w:tcPr>
            <w:tcW w:w="1304" w:type="dxa"/>
            <w:vAlign w:val="center"/>
          </w:tcPr>
          <w:p w:rsidR="00BE684B" w:rsidRDefault="00BE684B">
            <w:pPr>
              <w:pStyle w:val="ConsPlusNormal"/>
              <w:jc w:val="center"/>
            </w:pPr>
            <w:r>
              <w:t>1,5</w:t>
            </w:r>
          </w:p>
        </w:tc>
        <w:tc>
          <w:tcPr>
            <w:tcW w:w="1247" w:type="dxa"/>
            <w:vAlign w:val="center"/>
          </w:tcPr>
          <w:p w:rsidR="00BE684B" w:rsidRDefault="00BE684B">
            <w:pPr>
              <w:pStyle w:val="ConsPlusNormal"/>
              <w:jc w:val="center"/>
            </w:pPr>
            <w:r>
              <w:t>1</w:t>
            </w:r>
          </w:p>
        </w:tc>
      </w:tr>
      <w:tr w:rsidR="00BE684B">
        <w:tc>
          <w:tcPr>
            <w:tcW w:w="567" w:type="dxa"/>
          </w:tcPr>
          <w:p w:rsidR="00BE684B" w:rsidRDefault="00BE684B">
            <w:pPr>
              <w:pStyle w:val="ConsPlusNormal"/>
              <w:jc w:val="center"/>
            </w:pPr>
            <w:r>
              <w:t>5.</w:t>
            </w:r>
          </w:p>
        </w:tc>
        <w:tc>
          <w:tcPr>
            <w:tcW w:w="3458" w:type="dxa"/>
            <w:vAlign w:val="center"/>
          </w:tcPr>
          <w:p w:rsidR="00BE684B" w:rsidRDefault="00BE684B">
            <w:pPr>
              <w:pStyle w:val="ConsPlusNormal"/>
              <w:jc w:val="both"/>
            </w:pPr>
            <w:r>
              <w:t>Реалистичность бюджета</w:t>
            </w:r>
          </w:p>
        </w:tc>
        <w:tc>
          <w:tcPr>
            <w:tcW w:w="1191" w:type="dxa"/>
            <w:vAlign w:val="center"/>
          </w:tcPr>
          <w:p w:rsidR="00BE684B" w:rsidRDefault="00BE684B">
            <w:pPr>
              <w:pStyle w:val="ConsPlusNormal"/>
              <w:jc w:val="center"/>
            </w:pPr>
            <w:r>
              <w:t>1</w:t>
            </w:r>
          </w:p>
        </w:tc>
        <w:tc>
          <w:tcPr>
            <w:tcW w:w="1304" w:type="dxa"/>
            <w:vAlign w:val="center"/>
          </w:tcPr>
          <w:p w:rsidR="00BE684B" w:rsidRDefault="00BE684B">
            <w:pPr>
              <w:pStyle w:val="ConsPlusNormal"/>
              <w:jc w:val="center"/>
            </w:pPr>
            <w:r>
              <w:t>1,5</w:t>
            </w:r>
          </w:p>
        </w:tc>
        <w:tc>
          <w:tcPr>
            <w:tcW w:w="1304" w:type="dxa"/>
            <w:vAlign w:val="center"/>
          </w:tcPr>
          <w:p w:rsidR="00BE684B" w:rsidRDefault="00BE684B">
            <w:pPr>
              <w:pStyle w:val="ConsPlusNormal"/>
              <w:jc w:val="center"/>
            </w:pPr>
            <w:r>
              <w:t>1,5</w:t>
            </w:r>
          </w:p>
        </w:tc>
        <w:tc>
          <w:tcPr>
            <w:tcW w:w="1247" w:type="dxa"/>
            <w:vAlign w:val="center"/>
          </w:tcPr>
          <w:p w:rsidR="00BE684B" w:rsidRDefault="00BE684B">
            <w:pPr>
              <w:pStyle w:val="ConsPlusNormal"/>
              <w:jc w:val="center"/>
            </w:pPr>
            <w:r>
              <w:t>1,5</w:t>
            </w:r>
          </w:p>
        </w:tc>
      </w:tr>
      <w:tr w:rsidR="00BE684B">
        <w:tc>
          <w:tcPr>
            <w:tcW w:w="567" w:type="dxa"/>
          </w:tcPr>
          <w:p w:rsidR="00BE684B" w:rsidRDefault="00BE684B">
            <w:pPr>
              <w:pStyle w:val="ConsPlusNormal"/>
              <w:jc w:val="center"/>
            </w:pPr>
            <w:r>
              <w:t>6.</w:t>
            </w:r>
          </w:p>
        </w:tc>
        <w:tc>
          <w:tcPr>
            <w:tcW w:w="3458" w:type="dxa"/>
            <w:vAlign w:val="center"/>
          </w:tcPr>
          <w:p w:rsidR="00BE684B" w:rsidRDefault="00BE684B">
            <w:pPr>
              <w:pStyle w:val="ConsPlusNormal"/>
              <w:jc w:val="both"/>
            </w:pPr>
            <w:r>
              <w:t>Масштаб реализации проекта</w:t>
            </w:r>
          </w:p>
        </w:tc>
        <w:tc>
          <w:tcPr>
            <w:tcW w:w="1191" w:type="dxa"/>
            <w:vAlign w:val="center"/>
          </w:tcPr>
          <w:p w:rsidR="00BE684B" w:rsidRDefault="00BE684B">
            <w:pPr>
              <w:pStyle w:val="ConsPlusNormal"/>
              <w:jc w:val="center"/>
            </w:pPr>
            <w:r>
              <w:t>0</w:t>
            </w:r>
          </w:p>
        </w:tc>
        <w:tc>
          <w:tcPr>
            <w:tcW w:w="1304" w:type="dxa"/>
            <w:vAlign w:val="center"/>
          </w:tcPr>
          <w:p w:rsidR="00BE684B" w:rsidRDefault="00BE684B">
            <w:pPr>
              <w:pStyle w:val="ConsPlusNormal"/>
              <w:jc w:val="center"/>
            </w:pPr>
            <w:r>
              <w:t>0,5</w:t>
            </w:r>
          </w:p>
        </w:tc>
        <w:tc>
          <w:tcPr>
            <w:tcW w:w="1304" w:type="dxa"/>
            <w:vAlign w:val="center"/>
          </w:tcPr>
          <w:p w:rsidR="00BE684B" w:rsidRDefault="00BE684B">
            <w:pPr>
              <w:pStyle w:val="ConsPlusNormal"/>
              <w:jc w:val="center"/>
            </w:pPr>
            <w:r>
              <w:t>0,5</w:t>
            </w:r>
          </w:p>
        </w:tc>
        <w:tc>
          <w:tcPr>
            <w:tcW w:w="1247" w:type="dxa"/>
            <w:vAlign w:val="center"/>
          </w:tcPr>
          <w:p w:rsidR="00BE684B" w:rsidRDefault="00BE684B">
            <w:pPr>
              <w:pStyle w:val="ConsPlusNormal"/>
              <w:jc w:val="center"/>
            </w:pPr>
            <w:r>
              <w:t>0,5</w:t>
            </w:r>
          </w:p>
        </w:tc>
      </w:tr>
      <w:tr w:rsidR="00BE684B">
        <w:tc>
          <w:tcPr>
            <w:tcW w:w="567" w:type="dxa"/>
          </w:tcPr>
          <w:p w:rsidR="00BE684B" w:rsidRDefault="00BE684B">
            <w:pPr>
              <w:pStyle w:val="ConsPlusNormal"/>
              <w:jc w:val="center"/>
            </w:pPr>
            <w:r>
              <w:t>7.</w:t>
            </w:r>
          </w:p>
        </w:tc>
        <w:tc>
          <w:tcPr>
            <w:tcW w:w="3458" w:type="dxa"/>
            <w:vAlign w:val="center"/>
          </w:tcPr>
          <w:p w:rsidR="00BE684B" w:rsidRDefault="00BE684B">
            <w:pPr>
              <w:pStyle w:val="ConsPlusNormal"/>
              <w:jc w:val="both"/>
            </w:pPr>
            <w:r>
              <w:t>Собственный вклад организации и дополнительные ресурсы, привлекаемые на реализацию проекта, перспективы его развития</w:t>
            </w:r>
          </w:p>
        </w:tc>
        <w:tc>
          <w:tcPr>
            <w:tcW w:w="1191" w:type="dxa"/>
            <w:vAlign w:val="center"/>
          </w:tcPr>
          <w:p w:rsidR="00BE684B" w:rsidRDefault="00BE684B">
            <w:pPr>
              <w:pStyle w:val="ConsPlusNormal"/>
              <w:jc w:val="center"/>
            </w:pPr>
            <w:r>
              <w:t>0,5</w:t>
            </w:r>
          </w:p>
        </w:tc>
        <w:tc>
          <w:tcPr>
            <w:tcW w:w="1304" w:type="dxa"/>
            <w:vAlign w:val="center"/>
          </w:tcPr>
          <w:p w:rsidR="00BE684B" w:rsidRDefault="00BE684B">
            <w:pPr>
              <w:pStyle w:val="ConsPlusNormal"/>
              <w:jc w:val="center"/>
            </w:pPr>
            <w:r>
              <w:t>1</w:t>
            </w:r>
          </w:p>
        </w:tc>
        <w:tc>
          <w:tcPr>
            <w:tcW w:w="1304" w:type="dxa"/>
            <w:vAlign w:val="center"/>
          </w:tcPr>
          <w:p w:rsidR="00BE684B" w:rsidRDefault="00BE684B">
            <w:pPr>
              <w:pStyle w:val="ConsPlusNormal"/>
              <w:jc w:val="center"/>
            </w:pPr>
            <w:r>
              <w:t>1</w:t>
            </w:r>
          </w:p>
        </w:tc>
        <w:tc>
          <w:tcPr>
            <w:tcW w:w="1247" w:type="dxa"/>
            <w:vAlign w:val="center"/>
          </w:tcPr>
          <w:p w:rsidR="00BE684B" w:rsidRDefault="00BE684B">
            <w:pPr>
              <w:pStyle w:val="ConsPlusNormal"/>
              <w:jc w:val="center"/>
            </w:pPr>
            <w:r>
              <w:t>1</w:t>
            </w:r>
          </w:p>
        </w:tc>
      </w:tr>
      <w:tr w:rsidR="00BE684B">
        <w:tc>
          <w:tcPr>
            <w:tcW w:w="567" w:type="dxa"/>
          </w:tcPr>
          <w:p w:rsidR="00BE684B" w:rsidRDefault="00BE684B">
            <w:pPr>
              <w:pStyle w:val="ConsPlusNormal"/>
              <w:jc w:val="center"/>
            </w:pPr>
            <w:r>
              <w:t>8.</w:t>
            </w:r>
          </w:p>
        </w:tc>
        <w:tc>
          <w:tcPr>
            <w:tcW w:w="3458" w:type="dxa"/>
            <w:vAlign w:val="center"/>
          </w:tcPr>
          <w:p w:rsidR="00BE684B" w:rsidRDefault="00BE684B">
            <w:pPr>
              <w:pStyle w:val="ConsPlusNormal"/>
              <w:jc w:val="both"/>
            </w:pPr>
            <w:r>
              <w:t>Опыт организации по успешной реализации программ и проектов по соответствующему направлению деятельности</w:t>
            </w:r>
          </w:p>
        </w:tc>
        <w:tc>
          <w:tcPr>
            <w:tcW w:w="1191" w:type="dxa"/>
            <w:vAlign w:val="center"/>
          </w:tcPr>
          <w:p w:rsidR="00BE684B" w:rsidRDefault="00BE684B">
            <w:pPr>
              <w:pStyle w:val="ConsPlusNormal"/>
              <w:jc w:val="center"/>
            </w:pPr>
            <w:r>
              <w:t>0,5</w:t>
            </w:r>
          </w:p>
        </w:tc>
        <w:tc>
          <w:tcPr>
            <w:tcW w:w="1304" w:type="dxa"/>
            <w:vAlign w:val="center"/>
          </w:tcPr>
          <w:p w:rsidR="00BE684B" w:rsidRDefault="00BE684B">
            <w:pPr>
              <w:pStyle w:val="ConsPlusNormal"/>
              <w:jc w:val="center"/>
            </w:pPr>
            <w:r>
              <w:t>1</w:t>
            </w:r>
          </w:p>
        </w:tc>
        <w:tc>
          <w:tcPr>
            <w:tcW w:w="1304" w:type="dxa"/>
            <w:vAlign w:val="center"/>
          </w:tcPr>
          <w:p w:rsidR="00BE684B" w:rsidRDefault="00BE684B">
            <w:pPr>
              <w:pStyle w:val="ConsPlusNormal"/>
              <w:jc w:val="center"/>
            </w:pPr>
            <w:r>
              <w:t>1</w:t>
            </w:r>
          </w:p>
        </w:tc>
        <w:tc>
          <w:tcPr>
            <w:tcW w:w="1247" w:type="dxa"/>
            <w:vAlign w:val="center"/>
          </w:tcPr>
          <w:p w:rsidR="00BE684B" w:rsidRDefault="00BE684B">
            <w:pPr>
              <w:pStyle w:val="ConsPlusNormal"/>
              <w:jc w:val="center"/>
            </w:pPr>
            <w:r>
              <w:t>1</w:t>
            </w:r>
          </w:p>
        </w:tc>
      </w:tr>
      <w:tr w:rsidR="00BE684B">
        <w:tc>
          <w:tcPr>
            <w:tcW w:w="567" w:type="dxa"/>
          </w:tcPr>
          <w:p w:rsidR="00BE684B" w:rsidRDefault="00BE684B">
            <w:pPr>
              <w:pStyle w:val="ConsPlusNormal"/>
              <w:jc w:val="center"/>
            </w:pPr>
            <w:r>
              <w:t>9.</w:t>
            </w:r>
          </w:p>
        </w:tc>
        <w:tc>
          <w:tcPr>
            <w:tcW w:w="3458" w:type="dxa"/>
            <w:vAlign w:val="center"/>
          </w:tcPr>
          <w:p w:rsidR="00BE684B" w:rsidRDefault="00BE684B">
            <w:pPr>
              <w:pStyle w:val="ConsPlusNormal"/>
              <w:jc w:val="both"/>
            </w:pPr>
            <w:r>
              <w:t>Соотношение опыта и компетенций команды проекта планируемой деятельности</w:t>
            </w:r>
          </w:p>
        </w:tc>
        <w:tc>
          <w:tcPr>
            <w:tcW w:w="1191" w:type="dxa"/>
            <w:vAlign w:val="center"/>
          </w:tcPr>
          <w:p w:rsidR="00BE684B" w:rsidRDefault="00BE684B">
            <w:pPr>
              <w:pStyle w:val="ConsPlusNormal"/>
              <w:jc w:val="center"/>
            </w:pPr>
            <w:r>
              <w:t>1</w:t>
            </w:r>
          </w:p>
        </w:tc>
        <w:tc>
          <w:tcPr>
            <w:tcW w:w="1304" w:type="dxa"/>
            <w:vAlign w:val="center"/>
          </w:tcPr>
          <w:p w:rsidR="00BE684B" w:rsidRDefault="00BE684B">
            <w:pPr>
              <w:pStyle w:val="ConsPlusNormal"/>
              <w:jc w:val="center"/>
            </w:pPr>
            <w:r>
              <w:t>1</w:t>
            </w:r>
          </w:p>
        </w:tc>
        <w:tc>
          <w:tcPr>
            <w:tcW w:w="1304" w:type="dxa"/>
            <w:vAlign w:val="center"/>
          </w:tcPr>
          <w:p w:rsidR="00BE684B" w:rsidRDefault="00BE684B">
            <w:pPr>
              <w:pStyle w:val="ConsPlusNormal"/>
              <w:jc w:val="center"/>
            </w:pPr>
            <w:r>
              <w:t>1</w:t>
            </w:r>
          </w:p>
        </w:tc>
        <w:tc>
          <w:tcPr>
            <w:tcW w:w="1247" w:type="dxa"/>
            <w:vAlign w:val="center"/>
          </w:tcPr>
          <w:p w:rsidR="00BE684B" w:rsidRDefault="00BE684B">
            <w:pPr>
              <w:pStyle w:val="ConsPlusNormal"/>
              <w:jc w:val="center"/>
            </w:pPr>
            <w:r>
              <w:t>1</w:t>
            </w:r>
          </w:p>
        </w:tc>
      </w:tr>
      <w:tr w:rsidR="00BE684B">
        <w:tc>
          <w:tcPr>
            <w:tcW w:w="567" w:type="dxa"/>
          </w:tcPr>
          <w:p w:rsidR="00BE684B" w:rsidRDefault="00BE684B">
            <w:pPr>
              <w:pStyle w:val="ConsPlusNormal"/>
              <w:jc w:val="center"/>
            </w:pPr>
            <w:r>
              <w:t>10.</w:t>
            </w:r>
          </w:p>
        </w:tc>
        <w:tc>
          <w:tcPr>
            <w:tcW w:w="3458" w:type="dxa"/>
            <w:vAlign w:val="center"/>
          </w:tcPr>
          <w:p w:rsidR="00BE684B" w:rsidRDefault="00BE684B">
            <w:pPr>
              <w:pStyle w:val="ConsPlusNormal"/>
              <w:jc w:val="both"/>
            </w:pPr>
            <w:r>
              <w:t>Информационная открытость организации</w:t>
            </w:r>
          </w:p>
        </w:tc>
        <w:tc>
          <w:tcPr>
            <w:tcW w:w="1191" w:type="dxa"/>
            <w:vAlign w:val="center"/>
          </w:tcPr>
          <w:p w:rsidR="00BE684B" w:rsidRDefault="00BE684B">
            <w:pPr>
              <w:pStyle w:val="ConsPlusNormal"/>
              <w:jc w:val="center"/>
            </w:pPr>
            <w:r>
              <w:t>0,5</w:t>
            </w:r>
          </w:p>
        </w:tc>
        <w:tc>
          <w:tcPr>
            <w:tcW w:w="1304" w:type="dxa"/>
            <w:vAlign w:val="center"/>
          </w:tcPr>
          <w:p w:rsidR="00BE684B" w:rsidRDefault="00BE684B">
            <w:pPr>
              <w:pStyle w:val="ConsPlusNormal"/>
              <w:jc w:val="center"/>
            </w:pPr>
            <w:r>
              <w:t>1</w:t>
            </w:r>
          </w:p>
        </w:tc>
        <w:tc>
          <w:tcPr>
            <w:tcW w:w="1304" w:type="dxa"/>
            <w:vAlign w:val="center"/>
          </w:tcPr>
          <w:p w:rsidR="00BE684B" w:rsidRDefault="00BE684B">
            <w:pPr>
              <w:pStyle w:val="ConsPlusNormal"/>
              <w:jc w:val="center"/>
            </w:pPr>
            <w:r>
              <w:t>1</w:t>
            </w:r>
          </w:p>
        </w:tc>
        <w:tc>
          <w:tcPr>
            <w:tcW w:w="1247" w:type="dxa"/>
            <w:vAlign w:val="center"/>
          </w:tcPr>
          <w:p w:rsidR="00BE684B" w:rsidRDefault="00BE684B">
            <w:pPr>
              <w:pStyle w:val="ConsPlusNormal"/>
              <w:jc w:val="center"/>
            </w:pPr>
            <w:r>
              <w:t>1</w:t>
            </w:r>
          </w:p>
        </w:tc>
      </w:tr>
    </w:tbl>
    <w:p w:rsidR="00BE684B" w:rsidRDefault="00BE684B">
      <w:pPr>
        <w:pStyle w:val="ConsPlusNormal"/>
        <w:jc w:val="both"/>
      </w:pPr>
    </w:p>
    <w:p w:rsidR="00BE684B" w:rsidRDefault="00BE684B">
      <w:pPr>
        <w:pStyle w:val="ConsPlusNormal"/>
        <w:ind w:firstLine="540"/>
        <w:jc w:val="both"/>
      </w:pPr>
      <w:r>
        <w:lastRenderedPageBreak/>
        <w:t>9. Итоговый балл заявки определяется как сумма средних баллов, присвоенных оценившими заявку экспертами по каждому критерию, умноженных на соответствующий коэффициент значимости критерия (с округлением полученных чисел до сотых).</w:t>
      </w:r>
    </w:p>
    <w:p w:rsidR="00BE684B" w:rsidRDefault="00BE684B">
      <w:pPr>
        <w:pStyle w:val="ConsPlusNormal"/>
        <w:spacing w:before="220"/>
        <w:ind w:firstLine="540"/>
        <w:jc w:val="both"/>
      </w:pPr>
      <w:r>
        <w:t>10. Ранжирование заявок (формирование рейтинга) осуществляется Советом исходя из итогового балла заявки - от наибольшего итогового балла заявки (первое рейтинговое место) к наименьшему итоговому баллу заявки (последнее рейтинговое место).</w:t>
      </w:r>
    </w:p>
    <w:p w:rsidR="00BE684B" w:rsidRDefault="00BE684B">
      <w:pPr>
        <w:pStyle w:val="ConsPlusNormal"/>
        <w:jc w:val="both"/>
      </w:pPr>
    </w:p>
    <w:p w:rsidR="00BE684B" w:rsidRDefault="00BE684B">
      <w:pPr>
        <w:pStyle w:val="ConsPlusNormal"/>
        <w:jc w:val="both"/>
      </w:pPr>
    </w:p>
    <w:p w:rsidR="00BE684B" w:rsidRDefault="00BE684B">
      <w:pPr>
        <w:pStyle w:val="ConsPlusNormal"/>
        <w:jc w:val="both"/>
      </w:pPr>
    </w:p>
    <w:p w:rsidR="00BE684B" w:rsidRDefault="00BE684B">
      <w:pPr>
        <w:pStyle w:val="ConsPlusNormal"/>
        <w:jc w:val="both"/>
      </w:pPr>
    </w:p>
    <w:p w:rsidR="00BE684B" w:rsidRDefault="00BE684B">
      <w:pPr>
        <w:pStyle w:val="ConsPlusNormal"/>
        <w:jc w:val="both"/>
      </w:pPr>
    </w:p>
    <w:p w:rsidR="00BE684B" w:rsidRDefault="00BE684B">
      <w:pPr>
        <w:pStyle w:val="ConsPlusNormal"/>
        <w:jc w:val="right"/>
        <w:outlineLvl w:val="1"/>
      </w:pPr>
      <w:r>
        <w:t>Приложение 2</w:t>
      </w:r>
    </w:p>
    <w:p w:rsidR="00BE684B" w:rsidRDefault="00BE684B">
      <w:pPr>
        <w:pStyle w:val="ConsPlusNormal"/>
        <w:jc w:val="right"/>
      </w:pPr>
      <w:r>
        <w:t>к порядку</w:t>
      </w:r>
    </w:p>
    <w:p w:rsidR="00BE684B" w:rsidRDefault="00BE684B">
      <w:pPr>
        <w:pStyle w:val="ConsPlusNormal"/>
        <w:jc w:val="right"/>
      </w:pPr>
      <w:r>
        <w:t>предоставления грантов</w:t>
      </w:r>
    </w:p>
    <w:p w:rsidR="00BE684B" w:rsidRDefault="00BE684B">
      <w:pPr>
        <w:pStyle w:val="ConsPlusNormal"/>
        <w:jc w:val="right"/>
      </w:pPr>
      <w:r>
        <w:t>на развитие</w:t>
      </w:r>
    </w:p>
    <w:p w:rsidR="00BE684B" w:rsidRDefault="00BE684B">
      <w:pPr>
        <w:pStyle w:val="ConsPlusNormal"/>
        <w:jc w:val="right"/>
      </w:pPr>
      <w:r>
        <w:t>гражданского общества</w:t>
      </w:r>
    </w:p>
    <w:p w:rsidR="00BE684B" w:rsidRDefault="00BE684B">
      <w:pPr>
        <w:pStyle w:val="ConsPlusNormal"/>
        <w:jc w:val="both"/>
      </w:pPr>
    </w:p>
    <w:p w:rsidR="00BE684B" w:rsidRDefault="00BE684B">
      <w:pPr>
        <w:pStyle w:val="ConsPlusNormal"/>
        <w:jc w:val="center"/>
      </w:pPr>
      <w:bookmarkStart w:id="17" w:name="P370"/>
      <w:bookmarkEnd w:id="17"/>
      <w:r>
        <w:t>Оценочный лист</w:t>
      </w:r>
    </w:p>
    <w:p w:rsidR="00BE684B" w:rsidRDefault="00BE68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3515"/>
      </w:tblGrid>
      <w:tr w:rsidR="00BE684B">
        <w:tc>
          <w:tcPr>
            <w:tcW w:w="5556" w:type="dxa"/>
            <w:vAlign w:val="center"/>
          </w:tcPr>
          <w:p w:rsidR="00BE684B" w:rsidRDefault="00BE684B">
            <w:pPr>
              <w:pStyle w:val="ConsPlusNormal"/>
            </w:pPr>
            <w:r>
              <w:t>Наименование проекта</w:t>
            </w:r>
          </w:p>
        </w:tc>
        <w:tc>
          <w:tcPr>
            <w:tcW w:w="3515" w:type="dxa"/>
            <w:vAlign w:val="center"/>
          </w:tcPr>
          <w:p w:rsidR="00BE684B" w:rsidRDefault="00BE684B">
            <w:pPr>
              <w:pStyle w:val="ConsPlusNormal"/>
            </w:pPr>
          </w:p>
        </w:tc>
      </w:tr>
      <w:tr w:rsidR="00BE684B">
        <w:tc>
          <w:tcPr>
            <w:tcW w:w="5556" w:type="dxa"/>
            <w:vAlign w:val="center"/>
          </w:tcPr>
          <w:p w:rsidR="00BE684B" w:rsidRDefault="00BE684B">
            <w:pPr>
              <w:pStyle w:val="ConsPlusNormal"/>
            </w:pPr>
            <w:r>
              <w:t>Полное наименование некоммерческой организации</w:t>
            </w:r>
          </w:p>
        </w:tc>
        <w:tc>
          <w:tcPr>
            <w:tcW w:w="3515" w:type="dxa"/>
            <w:vAlign w:val="center"/>
          </w:tcPr>
          <w:p w:rsidR="00BE684B" w:rsidRDefault="00BE684B">
            <w:pPr>
              <w:pStyle w:val="ConsPlusNormal"/>
            </w:pPr>
          </w:p>
        </w:tc>
      </w:tr>
      <w:tr w:rsidR="00BE684B">
        <w:tc>
          <w:tcPr>
            <w:tcW w:w="5556" w:type="dxa"/>
            <w:vAlign w:val="center"/>
          </w:tcPr>
          <w:p w:rsidR="00BE684B" w:rsidRDefault="00BE684B">
            <w:pPr>
              <w:pStyle w:val="ConsPlusNormal"/>
            </w:pPr>
            <w:r>
              <w:t>Направление реализации проекта</w:t>
            </w:r>
          </w:p>
        </w:tc>
        <w:tc>
          <w:tcPr>
            <w:tcW w:w="3515" w:type="dxa"/>
            <w:vAlign w:val="center"/>
          </w:tcPr>
          <w:p w:rsidR="00BE684B" w:rsidRDefault="00BE684B">
            <w:pPr>
              <w:pStyle w:val="ConsPlusNormal"/>
            </w:pPr>
          </w:p>
        </w:tc>
      </w:tr>
      <w:tr w:rsidR="00BE684B">
        <w:tc>
          <w:tcPr>
            <w:tcW w:w="5556" w:type="dxa"/>
            <w:vAlign w:val="center"/>
          </w:tcPr>
          <w:p w:rsidR="00BE684B" w:rsidRDefault="00BE684B">
            <w:pPr>
              <w:pStyle w:val="ConsPlusNormal"/>
            </w:pPr>
            <w:r>
              <w:t>Тематика направления реализации проекта</w:t>
            </w:r>
          </w:p>
        </w:tc>
        <w:tc>
          <w:tcPr>
            <w:tcW w:w="3515" w:type="dxa"/>
            <w:vAlign w:val="center"/>
          </w:tcPr>
          <w:p w:rsidR="00BE684B" w:rsidRDefault="00BE684B">
            <w:pPr>
              <w:pStyle w:val="ConsPlusNormal"/>
            </w:pPr>
          </w:p>
        </w:tc>
      </w:tr>
      <w:tr w:rsidR="00BE684B">
        <w:tc>
          <w:tcPr>
            <w:tcW w:w="5556" w:type="dxa"/>
            <w:vAlign w:val="center"/>
          </w:tcPr>
          <w:p w:rsidR="00BE684B" w:rsidRDefault="00BE684B">
            <w:pPr>
              <w:pStyle w:val="ConsPlusNormal"/>
            </w:pPr>
            <w:r>
              <w:t>Общая сумма планируемых затрат на реализацию проекта (рублей)</w:t>
            </w:r>
          </w:p>
        </w:tc>
        <w:tc>
          <w:tcPr>
            <w:tcW w:w="3515" w:type="dxa"/>
            <w:vAlign w:val="center"/>
          </w:tcPr>
          <w:p w:rsidR="00BE684B" w:rsidRDefault="00BE684B">
            <w:pPr>
              <w:pStyle w:val="ConsPlusNormal"/>
            </w:pPr>
          </w:p>
        </w:tc>
      </w:tr>
      <w:tr w:rsidR="00BE684B">
        <w:tc>
          <w:tcPr>
            <w:tcW w:w="5556" w:type="dxa"/>
            <w:vAlign w:val="center"/>
          </w:tcPr>
          <w:p w:rsidR="00BE684B" w:rsidRDefault="00BE684B">
            <w:pPr>
              <w:pStyle w:val="ConsPlusNormal"/>
            </w:pPr>
            <w:r>
              <w:t>Запрашиваемая сумма гранта (рублей)</w:t>
            </w:r>
          </w:p>
        </w:tc>
        <w:tc>
          <w:tcPr>
            <w:tcW w:w="3515" w:type="dxa"/>
            <w:vAlign w:val="center"/>
          </w:tcPr>
          <w:p w:rsidR="00BE684B" w:rsidRDefault="00BE684B">
            <w:pPr>
              <w:pStyle w:val="ConsPlusNormal"/>
            </w:pPr>
          </w:p>
        </w:tc>
      </w:tr>
      <w:tr w:rsidR="00BE684B">
        <w:tc>
          <w:tcPr>
            <w:tcW w:w="5556" w:type="dxa"/>
            <w:vAlign w:val="center"/>
          </w:tcPr>
          <w:p w:rsidR="00BE684B" w:rsidRDefault="00BE684B">
            <w:pPr>
              <w:pStyle w:val="ConsPlusNormal"/>
            </w:pPr>
            <w:r>
              <w:t>Сроки реализации проекта</w:t>
            </w:r>
          </w:p>
        </w:tc>
        <w:tc>
          <w:tcPr>
            <w:tcW w:w="3515" w:type="dxa"/>
            <w:vAlign w:val="center"/>
          </w:tcPr>
          <w:p w:rsidR="00BE684B" w:rsidRDefault="00BE684B">
            <w:pPr>
              <w:pStyle w:val="ConsPlusNormal"/>
            </w:pPr>
          </w:p>
        </w:tc>
      </w:tr>
    </w:tbl>
    <w:p w:rsidR="00BE684B" w:rsidRDefault="00BE68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438"/>
        <w:gridCol w:w="1701"/>
        <w:gridCol w:w="1304"/>
        <w:gridCol w:w="1531"/>
        <w:gridCol w:w="1587"/>
      </w:tblGrid>
      <w:tr w:rsidR="00BE684B">
        <w:tc>
          <w:tcPr>
            <w:tcW w:w="510" w:type="dxa"/>
          </w:tcPr>
          <w:p w:rsidR="00BE684B" w:rsidRDefault="00BE684B">
            <w:pPr>
              <w:pStyle w:val="ConsPlusNormal"/>
              <w:jc w:val="center"/>
            </w:pPr>
            <w:r>
              <w:t>N п/п</w:t>
            </w:r>
          </w:p>
        </w:tc>
        <w:tc>
          <w:tcPr>
            <w:tcW w:w="2438" w:type="dxa"/>
          </w:tcPr>
          <w:p w:rsidR="00BE684B" w:rsidRDefault="00BE684B">
            <w:pPr>
              <w:pStyle w:val="ConsPlusNormal"/>
              <w:jc w:val="center"/>
            </w:pPr>
            <w:r>
              <w:t>Критерий оценки заявок на участие в конкурсе</w:t>
            </w:r>
          </w:p>
        </w:tc>
        <w:tc>
          <w:tcPr>
            <w:tcW w:w="1701" w:type="dxa"/>
          </w:tcPr>
          <w:p w:rsidR="00BE684B" w:rsidRDefault="00BE684B">
            <w:pPr>
              <w:pStyle w:val="ConsPlusNormal"/>
              <w:jc w:val="center"/>
            </w:pPr>
            <w:r>
              <w:t>Коэффициент значимости</w:t>
            </w:r>
          </w:p>
        </w:tc>
        <w:tc>
          <w:tcPr>
            <w:tcW w:w="1304" w:type="dxa"/>
          </w:tcPr>
          <w:p w:rsidR="00BE684B" w:rsidRDefault="00BE684B">
            <w:pPr>
              <w:pStyle w:val="ConsPlusNormal"/>
              <w:jc w:val="center"/>
            </w:pPr>
            <w:r>
              <w:t>Оценка по критерию (от 0 до 10 баллов)</w:t>
            </w:r>
          </w:p>
        </w:tc>
        <w:tc>
          <w:tcPr>
            <w:tcW w:w="1531" w:type="dxa"/>
          </w:tcPr>
          <w:p w:rsidR="00BE684B" w:rsidRDefault="00BE684B">
            <w:pPr>
              <w:pStyle w:val="ConsPlusNormal"/>
              <w:jc w:val="center"/>
            </w:pPr>
            <w:r>
              <w:t>Итоговый балл по критерию (ст. 3 x ст. 4)</w:t>
            </w:r>
          </w:p>
        </w:tc>
        <w:tc>
          <w:tcPr>
            <w:tcW w:w="1587" w:type="dxa"/>
          </w:tcPr>
          <w:p w:rsidR="00BE684B" w:rsidRDefault="00BE684B">
            <w:pPr>
              <w:pStyle w:val="ConsPlusNormal"/>
              <w:jc w:val="center"/>
            </w:pPr>
            <w:r>
              <w:t>Примечание</w:t>
            </w:r>
          </w:p>
        </w:tc>
      </w:tr>
      <w:tr w:rsidR="00BE684B">
        <w:tc>
          <w:tcPr>
            <w:tcW w:w="510" w:type="dxa"/>
          </w:tcPr>
          <w:p w:rsidR="00BE684B" w:rsidRDefault="00BE684B">
            <w:pPr>
              <w:pStyle w:val="ConsPlusNormal"/>
              <w:jc w:val="center"/>
            </w:pPr>
            <w:r>
              <w:t>1</w:t>
            </w:r>
          </w:p>
        </w:tc>
        <w:tc>
          <w:tcPr>
            <w:tcW w:w="2438" w:type="dxa"/>
          </w:tcPr>
          <w:p w:rsidR="00BE684B" w:rsidRDefault="00BE684B">
            <w:pPr>
              <w:pStyle w:val="ConsPlusNormal"/>
              <w:jc w:val="center"/>
            </w:pPr>
            <w:r>
              <w:t>2</w:t>
            </w:r>
          </w:p>
        </w:tc>
        <w:tc>
          <w:tcPr>
            <w:tcW w:w="1701" w:type="dxa"/>
          </w:tcPr>
          <w:p w:rsidR="00BE684B" w:rsidRDefault="00BE684B">
            <w:pPr>
              <w:pStyle w:val="ConsPlusNormal"/>
              <w:jc w:val="center"/>
            </w:pPr>
            <w:r>
              <w:t>3</w:t>
            </w:r>
          </w:p>
        </w:tc>
        <w:tc>
          <w:tcPr>
            <w:tcW w:w="1304" w:type="dxa"/>
          </w:tcPr>
          <w:p w:rsidR="00BE684B" w:rsidRDefault="00BE684B">
            <w:pPr>
              <w:pStyle w:val="ConsPlusNormal"/>
              <w:jc w:val="center"/>
            </w:pPr>
            <w:r>
              <w:t>4</w:t>
            </w:r>
          </w:p>
        </w:tc>
        <w:tc>
          <w:tcPr>
            <w:tcW w:w="1531" w:type="dxa"/>
          </w:tcPr>
          <w:p w:rsidR="00BE684B" w:rsidRDefault="00BE684B">
            <w:pPr>
              <w:pStyle w:val="ConsPlusNormal"/>
              <w:jc w:val="center"/>
            </w:pPr>
            <w:r>
              <w:t>5</w:t>
            </w:r>
          </w:p>
        </w:tc>
        <w:tc>
          <w:tcPr>
            <w:tcW w:w="1587" w:type="dxa"/>
          </w:tcPr>
          <w:p w:rsidR="00BE684B" w:rsidRDefault="00BE684B">
            <w:pPr>
              <w:pStyle w:val="ConsPlusNormal"/>
              <w:jc w:val="center"/>
            </w:pPr>
            <w:r>
              <w:t>6</w:t>
            </w:r>
          </w:p>
        </w:tc>
      </w:tr>
      <w:tr w:rsidR="00BE684B">
        <w:tc>
          <w:tcPr>
            <w:tcW w:w="510" w:type="dxa"/>
          </w:tcPr>
          <w:p w:rsidR="00BE684B" w:rsidRDefault="00BE684B">
            <w:pPr>
              <w:pStyle w:val="ConsPlusNormal"/>
              <w:jc w:val="center"/>
            </w:pPr>
            <w:r>
              <w:t>1.</w:t>
            </w:r>
          </w:p>
        </w:tc>
        <w:tc>
          <w:tcPr>
            <w:tcW w:w="2438" w:type="dxa"/>
            <w:vAlign w:val="center"/>
          </w:tcPr>
          <w:p w:rsidR="00BE684B" w:rsidRDefault="00BE684B">
            <w:pPr>
              <w:pStyle w:val="ConsPlusNormal"/>
            </w:pPr>
            <w:r>
              <w:t>Актуальность и социальная значимость проекта</w:t>
            </w:r>
          </w:p>
        </w:tc>
        <w:tc>
          <w:tcPr>
            <w:tcW w:w="1701" w:type="dxa"/>
            <w:vAlign w:val="center"/>
          </w:tcPr>
          <w:p w:rsidR="00BE684B" w:rsidRDefault="00BE684B">
            <w:pPr>
              <w:pStyle w:val="ConsPlusNormal"/>
            </w:pPr>
          </w:p>
        </w:tc>
        <w:tc>
          <w:tcPr>
            <w:tcW w:w="1304" w:type="dxa"/>
            <w:vAlign w:val="center"/>
          </w:tcPr>
          <w:p w:rsidR="00BE684B" w:rsidRDefault="00BE684B">
            <w:pPr>
              <w:pStyle w:val="ConsPlusNormal"/>
            </w:pPr>
          </w:p>
        </w:tc>
        <w:tc>
          <w:tcPr>
            <w:tcW w:w="1531" w:type="dxa"/>
            <w:vAlign w:val="center"/>
          </w:tcPr>
          <w:p w:rsidR="00BE684B" w:rsidRDefault="00BE684B">
            <w:pPr>
              <w:pStyle w:val="ConsPlusNormal"/>
            </w:pPr>
          </w:p>
        </w:tc>
        <w:tc>
          <w:tcPr>
            <w:tcW w:w="1587" w:type="dxa"/>
            <w:vAlign w:val="center"/>
          </w:tcPr>
          <w:p w:rsidR="00BE684B" w:rsidRDefault="00BE684B">
            <w:pPr>
              <w:pStyle w:val="ConsPlusNormal"/>
            </w:pPr>
          </w:p>
        </w:tc>
      </w:tr>
      <w:tr w:rsidR="00BE684B">
        <w:tc>
          <w:tcPr>
            <w:tcW w:w="510" w:type="dxa"/>
          </w:tcPr>
          <w:p w:rsidR="00BE684B" w:rsidRDefault="00BE684B">
            <w:pPr>
              <w:pStyle w:val="ConsPlusNormal"/>
              <w:jc w:val="center"/>
            </w:pPr>
            <w:r>
              <w:t>2.</w:t>
            </w:r>
          </w:p>
        </w:tc>
        <w:tc>
          <w:tcPr>
            <w:tcW w:w="2438" w:type="dxa"/>
            <w:vAlign w:val="center"/>
          </w:tcPr>
          <w:p w:rsidR="00BE684B" w:rsidRDefault="00BE684B">
            <w:pPr>
              <w:pStyle w:val="ConsPlusNormal"/>
            </w:pPr>
            <w:r>
              <w:t>Логичная связанность и реалистичность проекта, соответствие мероприятий проекта его целям, задачам и ожидаемым результатам</w:t>
            </w:r>
          </w:p>
        </w:tc>
        <w:tc>
          <w:tcPr>
            <w:tcW w:w="1701" w:type="dxa"/>
            <w:vAlign w:val="center"/>
          </w:tcPr>
          <w:p w:rsidR="00BE684B" w:rsidRDefault="00BE684B">
            <w:pPr>
              <w:pStyle w:val="ConsPlusNormal"/>
            </w:pPr>
          </w:p>
        </w:tc>
        <w:tc>
          <w:tcPr>
            <w:tcW w:w="1304" w:type="dxa"/>
            <w:vAlign w:val="center"/>
          </w:tcPr>
          <w:p w:rsidR="00BE684B" w:rsidRDefault="00BE684B">
            <w:pPr>
              <w:pStyle w:val="ConsPlusNormal"/>
            </w:pPr>
          </w:p>
        </w:tc>
        <w:tc>
          <w:tcPr>
            <w:tcW w:w="1531" w:type="dxa"/>
            <w:vAlign w:val="center"/>
          </w:tcPr>
          <w:p w:rsidR="00BE684B" w:rsidRDefault="00BE684B">
            <w:pPr>
              <w:pStyle w:val="ConsPlusNormal"/>
            </w:pPr>
          </w:p>
        </w:tc>
        <w:tc>
          <w:tcPr>
            <w:tcW w:w="1587" w:type="dxa"/>
            <w:vAlign w:val="center"/>
          </w:tcPr>
          <w:p w:rsidR="00BE684B" w:rsidRDefault="00BE684B">
            <w:pPr>
              <w:pStyle w:val="ConsPlusNormal"/>
            </w:pPr>
          </w:p>
        </w:tc>
      </w:tr>
      <w:tr w:rsidR="00BE684B">
        <w:tc>
          <w:tcPr>
            <w:tcW w:w="510" w:type="dxa"/>
          </w:tcPr>
          <w:p w:rsidR="00BE684B" w:rsidRDefault="00BE684B">
            <w:pPr>
              <w:pStyle w:val="ConsPlusNormal"/>
              <w:jc w:val="center"/>
            </w:pPr>
            <w:r>
              <w:lastRenderedPageBreak/>
              <w:t>3.</w:t>
            </w:r>
          </w:p>
        </w:tc>
        <w:tc>
          <w:tcPr>
            <w:tcW w:w="2438" w:type="dxa"/>
            <w:vAlign w:val="center"/>
          </w:tcPr>
          <w:p w:rsidR="00BE684B" w:rsidRDefault="00BE684B">
            <w:pPr>
              <w:pStyle w:val="ConsPlusNormal"/>
            </w:pPr>
            <w:r>
              <w:t>Инновационность, уникальность проекта</w:t>
            </w:r>
          </w:p>
        </w:tc>
        <w:tc>
          <w:tcPr>
            <w:tcW w:w="1701" w:type="dxa"/>
            <w:vAlign w:val="center"/>
          </w:tcPr>
          <w:p w:rsidR="00BE684B" w:rsidRDefault="00BE684B">
            <w:pPr>
              <w:pStyle w:val="ConsPlusNormal"/>
            </w:pPr>
          </w:p>
        </w:tc>
        <w:tc>
          <w:tcPr>
            <w:tcW w:w="1304" w:type="dxa"/>
            <w:vAlign w:val="center"/>
          </w:tcPr>
          <w:p w:rsidR="00BE684B" w:rsidRDefault="00BE684B">
            <w:pPr>
              <w:pStyle w:val="ConsPlusNormal"/>
            </w:pPr>
          </w:p>
        </w:tc>
        <w:tc>
          <w:tcPr>
            <w:tcW w:w="1531" w:type="dxa"/>
            <w:vAlign w:val="center"/>
          </w:tcPr>
          <w:p w:rsidR="00BE684B" w:rsidRDefault="00BE684B">
            <w:pPr>
              <w:pStyle w:val="ConsPlusNormal"/>
            </w:pPr>
          </w:p>
        </w:tc>
        <w:tc>
          <w:tcPr>
            <w:tcW w:w="1587" w:type="dxa"/>
            <w:vAlign w:val="center"/>
          </w:tcPr>
          <w:p w:rsidR="00BE684B" w:rsidRDefault="00BE684B">
            <w:pPr>
              <w:pStyle w:val="ConsPlusNormal"/>
            </w:pPr>
          </w:p>
        </w:tc>
      </w:tr>
      <w:tr w:rsidR="00BE684B">
        <w:tc>
          <w:tcPr>
            <w:tcW w:w="510" w:type="dxa"/>
          </w:tcPr>
          <w:p w:rsidR="00BE684B" w:rsidRDefault="00BE684B">
            <w:pPr>
              <w:pStyle w:val="ConsPlusNormal"/>
              <w:jc w:val="center"/>
            </w:pPr>
            <w:r>
              <w:t>4.</w:t>
            </w:r>
          </w:p>
        </w:tc>
        <w:tc>
          <w:tcPr>
            <w:tcW w:w="2438" w:type="dxa"/>
            <w:vAlign w:val="center"/>
          </w:tcPr>
          <w:p w:rsidR="00BE684B" w:rsidRDefault="00BE684B">
            <w:pPr>
              <w:pStyle w:val="ConsPlusNormal"/>
            </w:pPr>
            <w:r>
              <w:t>Соотношение планируемых расходов на его реализацию и ожидаемых результатов</w:t>
            </w:r>
          </w:p>
        </w:tc>
        <w:tc>
          <w:tcPr>
            <w:tcW w:w="1701" w:type="dxa"/>
            <w:vAlign w:val="center"/>
          </w:tcPr>
          <w:p w:rsidR="00BE684B" w:rsidRDefault="00BE684B">
            <w:pPr>
              <w:pStyle w:val="ConsPlusNormal"/>
            </w:pPr>
          </w:p>
        </w:tc>
        <w:tc>
          <w:tcPr>
            <w:tcW w:w="1304" w:type="dxa"/>
            <w:vAlign w:val="center"/>
          </w:tcPr>
          <w:p w:rsidR="00BE684B" w:rsidRDefault="00BE684B">
            <w:pPr>
              <w:pStyle w:val="ConsPlusNormal"/>
            </w:pPr>
          </w:p>
        </w:tc>
        <w:tc>
          <w:tcPr>
            <w:tcW w:w="1531" w:type="dxa"/>
            <w:vAlign w:val="center"/>
          </w:tcPr>
          <w:p w:rsidR="00BE684B" w:rsidRDefault="00BE684B">
            <w:pPr>
              <w:pStyle w:val="ConsPlusNormal"/>
            </w:pPr>
          </w:p>
        </w:tc>
        <w:tc>
          <w:tcPr>
            <w:tcW w:w="1587" w:type="dxa"/>
            <w:vAlign w:val="center"/>
          </w:tcPr>
          <w:p w:rsidR="00BE684B" w:rsidRDefault="00BE684B">
            <w:pPr>
              <w:pStyle w:val="ConsPlusNormal"/>
            </w:pPr>
          </w:p>
        </w:tc>
      </w:tr>
      <w:tr w:rsidR="00BE684B">
        <w:tc>
          <w:tcPr>
            <w:tcW w:w="510" w:type="dxa"/>
          </w:tcPr>
          <w:p w:rsidR="00BE684B" w:rsidRDefault="00BE684B">
            <w:pPr>
              <w:pStyle w:val="ConsPlusNormal"/>
              <w:jc w:val="center"/>
            </w:pPr>
            <w:r>
              <w:t>5.</w:t>
            </w:r>
          </w:p>
        </w:tc>
        <w:tc>
          <w:tcPr>
            <w:tcW w:w="2438" w:type="dxa"/>
            <w:vAlign w:val="center"/>
          </w:tcPr>
          <w:p w:rsidR="00BE684B" w:rsidRDefault="00BE684B">
            <w:pPr>
              <w:pStyle w:val="ConsPlusNormal"/>
            </w:pPr>
            <w:r>
              <w:t>Реалистичность бюджета</w:t>
            </w:r>
          </w:p>
        </w:tc>
        <w:tc>
          <w:tcPr>
            <w:tcW w:w="1701" w:type="dxa"/>
            <w:vAlign w:val="center"/>
          </w:tcPr>
          <w:p w:rsidR="00BE684B" w:rsidRDefault="00BE684B">
            <w:pPr>
              <w:pStyle w:val="ConsPlusNormal"/>
            </w:pPr>
          </w:p>
        </w:tc>
        <w:tc>
          <w:tcPr>
            <w:tcW w:w="1304" w:type="dxa"/>
            <w:vAlign w:val="center"/>
          </w:tcPr>
          <w:p w:rsidR="00BE684B" w:rsidRDefault="00BE684B">
            <w:pPr>
              <w:pStyle w:val="ConsPlusNormal"/>
            </w:pPr>
          </w:p>
        </w:tc>
        <w:tc>
          <w:tcPr>
            <w:tcW w:w="1531" w:type="dxa"/>
            <w:vAlign w:val="center"/>
          </w:tcPr>
          <w:p w:rsidR="00BE684B" w:rsidRDefault="00BE684B">
            <w:pPr>
              <w:pStyle w:val="ConsPlusNormal"/>
            </w:pPr>
          </w:p>
        </w:tc>
        <w:tc>
          <w:tcPr>
            <w:tcW w:w="1587" w:type="dxa"/>
            <w:vAlign w:val="center"/>
          </w:tcPr>
          <w:p w:rsidR="00BE684B" w:rsidRDefault="00BE684B">
            <w:pPr>
              <w:pStyle w:val="ConsPlusNormal"/>
            </w:pPr>
          </w:p>
        </w:tc>
      </w:tr>
      <w:tr w:rsidR="00BE684B">
        <w:tc>
          <w:tcPr>
            <w:tcW w:w="510" w:type="dxa"/>
          </w:tcPr>
          <w:p w:rsidR="00BE684B" w:rsidRDefault="00BE684B">
            <w:pPr>
              <w:pStyle w:val="ConsPlusNormal"/>
              <w:jc w:val="center"/>
            </w:pPr>
            <w:r>
              <w:t>6.</w:t>
            </w:r>
          </w:p>
        </w:tc>
        <w:tc>
          <w:tcPr>
            <w:tcW w:w="2438" w:type="dxa"/>
            <w:vAlign w:val="center"/>
          </w:tcPr>
          <w:p w:rsidR="00BE684B" w:rsidRDefault="00BE684B">
            <w:pPr>
              <w:pStyle w:val="ConsPlusNormal"/>
            </w:pPr>
            <w:r>
              <w:t>Масштаб реализации проекта</w:t>
            </w:r>
          </w:p>
        </w:tc>
        <w:tc>
          <w:tcPr>
            <w:tcW w:w="1701" w:type="dxa"/>
            <w:vAlign w:val="center"/>
          </w:tcPr>
          <w:p w:rsidR="00BE684B" w:rsidRDefault="00BE684B">
            <w:pPr>
              <w:pStyle w:val="ConsPlusNormal"/>
            </w:pPr>
          </w:p>
        </w:tc>
        <w:tc>
          <w:tcPr>
            <w:tcW w:w="1304" w:type="dxa"/>
            <w:vAlign w:val="center"/>
          </w:tcPr>
          <w:p w:rsidR="00BE684B" w:rsidRDefault="00BE684B">
            <w:pPr>
              <w:pStyle w:val="ConsPlusNormal"/>
            </w:pPr>
          </w:p>
        </w:tc>
        <w:tc>
          <w:tcPr>
            <w:tcW w:w="1531" w:type="dxa"/>
            <w:vAlign w:val="center"/>
          </w:tcPr>
          <w:p w:rsidR="00BE684B" w:rsidRDefault="00BE684B">
            <w:pPr>
              <w:pStyle w:val="ConsPlusNormal"/>
            </w:pPr>
          </w:p>
        </w:tc>
        <w:tc>
          <w:tcPr>
            <w:tcW w:w="1587" w:type="dxa"/>
            <w:vAlign w:val="center"/>
          </w:tcPr>
          <w:p w:rsidR="00BE684B" w:rsidRDefault="00BE684B">
            <w:pPr>
              <w:pStyle w:val="ConsPlusNormal"/>
            </w:pPr>
          </w:p>
        </w:tc>
      </w:tr>
      <w:tr w:rsidR="00BE684B">
        <w:tc>
          <w:tcPr>
            <w:tcW w:w="510" w:type="dxa"/>
          </w:tcPr>
          <w:p w:rsidR="00BE684B" w:rsidRDefault="00BE684B">
            <w:pPr>
              <w:pStyle w:val="ConsPlusNormal"/>
              <w:jc w:val="center"/>
            </w:pPr>
            <w:r>
              <w:t>7.</w:t>
            </w:r>
          </w:p>
        </w:tc>
        <w:tc>
          <w:tcPr>
            <w:tcW w:w="2438" w:type="dxa"/>
            <w:vAlign w:val="center"/>
          </w:tcPr>
          <w:p w:rsidR="00BE684B" w:rsidRDefault="00BE684B">
            <w:pPr>
              <w:pStyle w:val="ConsPlusNormal"/>
            </w:pPr>
            <w:r>
              <w:t>Собственный вклад организации и дополнительные ресурсы, привлекаемые на реализацию проекта, перспективы его развития</w:t>
            </w:r>
          </w:p>
        </w:tc>
        <w:tc>
          <w:tcPr>
            <w:tcW w:w="1701" w:type="dxa"/>
            <w:vAlign w:val="center"/>
          </w:tcPr>
          <w:p w:rsidR="00BE684B" w:rsidRDefault="00BE684B">
            <w:pPr>
              <w:pStyle w:val="ConsPlusNormal"/>
            </w:pPr>
          </w:p>
        </w:tc>
        <w:tc>
          <w:tcPr>
            <w:tcW w:w="1304" w:type="dxa"/>
            <w:vAlign w:val="center"/>
          </w:tcPr>
          <w:p w:rsidR="00BE684B" w:rsidRDefault="00BE684B">
            <w:pPr>
              <w:pStyle w:val="ConsPlusNormal"/>
            </w:pPr>
          </w:p>
        </w:tc>
        <w:tc>
          <w:tcPr>
            <w:tcW w:w="1531" w:type="dxa"/>
            <w:vAlign w:val="center"/>
          </w:tcPr>
          <w:p w:rsidR="00BE684B" w:rsidRDefault="00BE684B">
            <w:pPr>
              <w:pStyle w:val="ConsPlusNormal"/>
            </w:pPr>
          </w:p>
        </w:tc>
        <w:tc>
          <w:tcPr>
            <w:tcW w:w="1587" w:type="dxa"/>
            <w:vAlign w:val="center"/>
          </w:tcPr>
          <w:p w:rsidR="00BE684B" w:rsidRDefault="00BE684B">
            <w:pPr>
              <w:pStyle w:val="ConsPlusNormal"/>
            </w:pPr>
          </w:p>
        </w:tc>
      </w:tr>
      <w:tr w:rsidR="00BE684B">
        <w:tc>
          <w:tcPr>
            <w:tcW w:w="510" w:type="dxa"/>
          </w:tcPr>
          <w:p w:rsidR="00BE684B" w:rsidRDefault="00BE684B">
            <w:pPr>
              <w:pStyle w:val="ConsPlusNormal"/>
              <w:jc w:val="center"/>
            </w:pPr>
            <w:r>
              <w:t>8.</w:t>
            </w:r>
          </w:p>
        </w:tc>
        <w:tc>
          <w:tcPr>
            <w:tcW w:w="2438" w:type="dxa"/>
            <w:vAlign w:val="center"/>
          </w:tcPr>
          <w:p w:rsidR="00BE684B" w:rsidRDefault="00BE684B">
            <w:pPr>
              <w:pStyle w:val="ConsPlusNormal"/>
            </w:pPr>
            <w:r>
              <w:t>Опыт организации по успешной реализации программ и проектов по соответствующему направлению деятельности</w:t>
            </w:r>
          </w:p>
        </w:tc>
        <w:tc>
          <w:tcPr>
            <w:tcW w:w="1701" w:type="dxa"/>
            <w:vAlign w:val="center"/>
          </w:tcPr>
          <w:p w:rsidR="00BE684B" w:rsidRDefault="00BE684B">
            <w:pPr>
              <w:pStyle w:val="ConsPlusNormal"/>
            </w:pPr>
          </w:p>
        </w:tc>
        <w:tc>
          <w:tcPr>
            <w:tcW w:w="1304" w:type="dxa"/>
            <w:vAlign w:val="center"/>
          </w:tcPr>
          <w:p w:rsidR="00BE684B" w:rsidRDefault="00BE684B">
            <w:pPr>
              <w:pStyle w:val="ConsPlusNormal"/>
            </w:pPr>
          </w:p>
        </w:tc>
        <w:tc>
          <w:tcPr>
            <w:tcW w:w="1531" w:type="dxa"/>
            <w:vAlign w:val="center"/>
          </w:tcPr>
          <w:p w:rsidR="00BE684B" w:rsidRDefault="00BE684B">
            <w:pPr>
              <w:pStyle w:val="ConsPlusNormal"/>
            </w:pPr>
          </w:p>
        </w:tc>
        <w:tc>
          <w:tcPr>
            <w:tcW w:w="1587" w:type="dxa"/>
            <w:vAlign w:val="center"/>
          </w:tcPr>
          <w:p w:rsidR="00BE684B" w:rsidRDefault="00BE684B">
            <w:pPr>
              <w:pStyle w:val="ConsPlusNormal"/>
            </w:pPr>
          </w:p>
        </w:tc>
      </w:tr>
      <w:tr w:rsidR="00BE684B">
        <w:tc>
          <w:tcPr>
            <w:tcW w:w="510" w:type="dxa"/>
          </w:tcPr>
          <w:p w:rsidR="00BE684B" w:rsidRDefault="00BE684B">
            <w:pPr>
              <w:pStyle w:val="ConsPlusNormal"/>
              <w:jc w:val="center"/>
            </w:pPr>
            <w:r>
              <w:t>9.</w:t>
            </w:r>
          </w:p>
        </w:tc>
        <w:tc>
          <w:tcPr>
            <w:tcW w:w="2438" w:type="dxa"/>
            <w:vAlign w:val="center"/>
          </w:tcPr>
          <w:p w:rsidR="00BE684B" w:rsidRDefault="00BE684B">
            <w:pPr>
              <w:pStyle w:val="ConsPlusNormal"/>
            </w:pPr>
            <w:r>
              <w:t>Соотношение опыта и компетенций команды проекта планируемой деятельности</w:t>
            </w:r>
          </w:p>
        </w:tc>
        <w:tc>
          <w:tcPr>
            <w:tcW w:w="1701" w:type="dxa"/>
            <w:vAlign w:val="center"/>
          </w:tcPr>
          <w:p w:rsidR="00BE684B" w:rsidRDefault="00BE684B">
            <w:pPr>
              <w:pStyle w:val="ConsPlusNormal"/>
            </w:pPr>
          </w:p>
        </w:tc>
        <w:tc>
          <w:tcPr>
            <w:tcW w:w="1304" w:type="dxa"/>
            <w:vAlign w:val="center"/>
          </w:tcPr>
          <w:p w:rsidR="00BE684B" w:rsidRDefault="00BE684B">
            <w:pPr>
              <w:pStyle w:val="ConsPlusNormal"/>
            </w:pPr>
          </w:p>
        </w:tc>
        <w:tc>
          <w:tcPr>
            <w:tcW w:w="1531" w:type="dxa"/>
            <w:vAlign w:val="center"/>
          </w:tcPr>
          <w:p w:rsidR="00BE684B" w:rsidRDefault="00BE684B">
            <w:pPr>
              <w:pStyle w:val="ConsPlusNormal"/>
            </w:pPr>
          </w:p>
        </w:tc>
        <w:tc>
          <w:tcPr>
            <w:tcW w:w="1587" w:type="dxa"/>
            <w:vAlign w:val="center"/>
          </w:tcPr>
          <w:p w:rsidR="00BE684B" w:rsidRDefault="00BE684B">
            <w:pPr>
              <w:pStyle w:val="ConsPlusNormal"/>
            </w:pPr>
          </w:p>
        </w:tc>
      </w:tr>
      <w:tr w:rsidR="00BE684B">
        <w:tc>
          <w:tcPr>
            <w:tcW w:w="510" w:type="dxa"/>
          </w:tcPr>
          <w:p w:rsidR="00BE684B" w:rsidRDefault="00BE684B">
            <w:pPr>
              <w:pStyle w:val="ConsPlusNormal"/>
              <w:jc w:val="center"/>
            </w:pPr>
            <w:r>
              <w:t>10.</w:t>
            </w:r>
          </w:p>
        </w:tc>
        <w:tc>
          <w:tcPr>
            <w:tcW w:w="2438" w:type="dxa"/>
            <w:vAlign w:val="center"/>
          </w:tcPr>
          <w:p w:rsidR="00BE684B" w:rsidRDefault="00BE684B">
            <w:pPr>
              <w:pStyle w:val="ConsPlusNormal"/>
            </w:pPr>
            <w:r>
              <w:t>Информационная открытость организации</w:t>
            </w:r>
          </w:p>
        </w:tc>
        <w:tc>
          <w:tcPr>
            <w:tcW w:w="1701" w:type="dxa"/>
            <w:vAlign w:val="center"/>
          </w:tcPr>
          <w:p w:rsidR="00BE684B" w:rsidRDefault="00BE684B">
            <w:pPr>
              <w:pStyle w:val="ConsPlusNormal"/>
            </w:pPr>
          </w:p>
        </w:tc>
        <w:tc>
          <w:tcPr>
            <w:tcW w:w="1304" w:type="dxa"/>
            <w:vAlign w:val="center"/>
          </w:tcPr>
          <w:p w:rsidR="00BE684B" w:rsidRDefault="00BE684B">
            <w:pPr>
              <w:pStyle w:val="ConsPlusNormal"/>
            </w:pPr>
          </w:p>
        </w:tc>
        <w:tc>
          <w:tcPr>
            <w:tcW w:w="1531" w:type="dxa"/>
            <w:vAlign w:val="center"/>
          </w:tcPr>
          <w:p w:rsidR="00BE684B" w:rsidRDefault="00BE684B">
            <w:pPr>
              <w:pStyle w:val="ConsPlusNormal"/>
            </w:pPr>
          </w:p>
        </w:tc>
        <w:tc>
          <w:tcPr>
            <w:tcW w:w="1587" w:type="dxa"/>
            <w:vAlign w:val="center"/>
          </w:tcPr>
          <w:p w:rsidR="00BE684B" w:rsidRDefault="00BE684B">
            <w:pPr>
              <w:pStyle w:val="ConsPlusNormal"/>
            </w:pPr>
          </w:p>
        </w:tc>
      </w:tr>
      <w:tr w:rsidR="00BE684B">
        <w:tc>
          <w:tcPr>
            <w:tcW w:w="7484" w:type="dxa"/>
            <w:gridSpan w:val="5"/>
            <w:vAlign w:val="center"/>
          </w:tcPr>
          <w:p w:rsidR="00BE684B" w:rsidRDefault="00BE684B">
            <w:pPr>
              <w:pStyle w:val="ConsPlusNormal"/>
            </w:pPr>
            <w:r>
              <w:t>Итоговый балл</w:t>
            </w:r>
          </w:p>
        </w:tc>
        <w:tc>
          <w:tcPr>
            <w:tcW w:w="1587" w:type="dxa"/>
            <w:vAlign w:val="center"/>
          </w:tcPr>
          <w:p w:rsidR="00BE684B" w:rsidRDefault="00BE684B">
            <w:pPr>
              <w:pStyle w:val="ConsPlusNormal"/>
            </w:pPr>
          </w:p>
        </w:tc>
      </w:tr>
    </w:tbl>
    <w:p w:rsidR="00BE684B" w:rsidRDefault="00BE684B">
      <w:pPr>
        <w:pStyle w:val="ConsPlusNormal"/>
        <w:jc w:val="both"/>
      </w:pPr>
    </w:p>
    <w:p w:rsidR="00BE684B" w:rsidRDefault="00BE684B">
      <w:pPr>
        <w:pStyle w:val="ConsPlusNonformat"/>
        <w:jc w:val="both"/>
      </w:pPr>
      <w:r>
        <w:t>Вывод по результатам оценки заявки: _______________________________________</w:t>
      </w:r>
    </w:p>
    <w:p w:rsidR="00BE684B" w:rsidRDefault="00BE684B">
      <w:pPr>
        <w:pStyle w:val="ConsPlusNonformat"/>
        <w:jc w:val="both"/>
      </w:pPr>
      <w:r>
        <w:t>___________________________________________________________________________</w:t>
      </w:r>
    </w:p>
    <w:p w:rsidR="00BE684B" w:rsidRDefault="00BE684B">
      <w:pPr>
        <w:pStyle w:val="ConsPlusNonformat"/>
        <w:jc w:val="both"/>
      </w:pPr>
      <w:r>
        <w:t>___________________________________________________________________________</w:t>
      </w:r>
    </w:p>
    <w:p w:rsidR="00BE684B" w:rsidRDefault="00BE684B">
      <w:pPr>
        <w:pStyle w:val="ConsPlusNonformat"/>
        <w:jc w:val="both"/>
      </w:pPr>
    </w:p>
    <w:p w:rsidR="00BE684B" w:rsidRDefault="00BE684B">
      <w:pPr>
        <w:pStyle w:val="ConsPlusNonformat"/>
        <w:jc w:val="both"/>
      </w:pPr>
      <w:r>
        <w:t>Общий комментарий эксперта: _______________________________________________</w:t>
      </w:r>
    </w:p>
    <w:p w:rsidR="00BE684B" w:rsidRDefault="00BE684B">
      <w:pPr>
        <w:pStyle w:val="ConsPlusNonformat"/>
        <w:jc w:val="both"/>
      </w:pPr>
      <w:r>
        <w:t>___________________________________________________________________________</w:t>
      </w:r>
    </w:p>
    <w:p w:rsidR="00BE684B" w:rsidRDefault="00BE684B">
      <w:pPr>
        <w:pStyle w:val="ConsPlusNonformat"/>
        <w:jc w:val="both"/>
      </w:pPr>
      <w:r>
        <w:t>___________________________________________________________________________</w:t>
      </w:r>
    </w:p>
    <w:p w:rsidR="00BE684B" w:rsidRDefault="00BE684B">
      <w:pPr>
        <w:pStyle w:val="ConsPlusNonformat"/>
        <w:jc w:val="both"/>
      </w:pPr>
    </w:p>
    <w:p w:rsidR="00BE684B" w:rsidRDefault="00BE684B">
      <w:pPr>
        <w:pStyle w:val="ConsPlusNonformat"/>
        <w:jc w:val="both"/>
      </w:pPr>
      <w:r>
        <w:t>________________________________________________</w:t>
      </w:r>
    </w:p>
    <w:p w:rsidR="00BE684B" w:rsidRDefault="00BE684B">
      <w:pPr>
        <w:pStyle w:val="ConsPlusNonformat"/>
        <w:jc w:val="both"/>
      </w:pPr>
      <w:r>
        <w:t>(фамилия, имя, отчество эксперта (при наличии))</w:t>
      </w:r>
    </w:p>
    <w:p w:rsidR="00BE684B" w:rsidRDefault="00BE684B">
      <w:pPr>
        <w:pStyle w:val="ConsPlusNonformat"/>
        <w:jc w:val="both"/>
      </w:pPr>
    </w:p>
    <w:p w:rsidR="00BE684B" w:rsidRDefault="00BE684B">
      <w:pPr>
        <w:pStyle w:val="ConsPlusNonformat"/>
        <w:jc w:val="both"/>
      </w:pPr>
      <w:r>
        <w:t>"___" ____________ 20__ г.</w:t>
      </w:r>
    </w:p>
    <w:p w:rsidR="00BE684B" w:rsidRDefault="00BE684B">
      <w:pPr>
        <w:pStyle w:val="ConsPlusNormal"/>
        <w:jc w:val="both"/>
      </w:pPr>
    </w:p>
    <w:p w:rsidR="00BE684B" w:rsidRDefault="00BE684B">
      <w:pPr>
        <w:pStyle w:val="ConsPlusNormal"/>
        <w:jc w:val="both"/>
      </w:pPr>
    </w:p>
    <w:p w:rsidR="00BE684B" w:rsidRDefault="00BE684B">
      <w:pPr>
        <w:pStyle w:val="ConsPlusNormal"/>
        <w:jc w:val="both"/>
      </w:pPr>
    </w:p>
    <w:p w:rsidR="00BE684B" w:rsidRDefault="00BE684B">
      <w:pPr>
        <w:pStyle w:val="ConsPlusNormal"/>
        <w:jc w:val="both"/>
      </w:pPr>
    </w:p>
    <w:p w:rsidR="00BE684B" w:rsidRDefault="00BE684B">
      <w:pPr>
        <w:pStyle w:val="ConsPlusNormal"/>
        <w:jc w:val="both"/>
      </w:pPr>
    </w:p>
    <w:p w:rsidR="00BE684B" w:rsidRDefault="00BE684B">
      <w:pPr>
        <w:pStyle w:val="ConsPlusNormal"/>
        <w:jc w:val="right"/>
        <w:outlineLvl w:val="1"/>
      </w:pPr>
      <w:r>
        <w:lastRenderedPageBreak/>
        <w:t>Приложение 3</w:t>
      </w:r>
    </w:p>
    <w:p w:rsidR="00BE684B" w:rsidRDefault="00BE684B">
      <w:pPr>
        <w:pStyle w:val="ConsPlusNormal"/>
        <w:jc w:val="right"/>
      </w:pPr>
      <w:r>
        <w:t>к порядку</w:t>
      </w:r>
    </w:p>
    <w:p w:rsidR="00BE684B" w:rsidRDefault="00BE684B">
      <w:pPr>
        <w:pStyle w:val="ConsPlusNormal"/>
        <w:jc w:val="right"/>
      </w:pPr>
      <w:r>
        <w:t>предоставления грантов</w:t>
      </w:r>
    </w:p>
    <w:p w:rsidR="00BE684B" w:rsidRDefault="00BE684B">
      <w:pPr>
        <w:pStyle w:val="ConsPlusNormal"/>
        <w:jc w:val="right"/>
      </w:pPr>
      <w:r>
        <w:t>на развитие</w:t>
      </w:r>
    </w:p>
    <w:p w:rsidR="00BE684B" w:rsidRDefault="00BE684B">
      <w:pPr>
        <w:pStyle w:val="ConsPlusNormal"/>
        <w:jc w:val="right"/>
      </w:pPr>
      <w:r>
        <w:t>гражданского общества</w:t>
      </w:r>
    </w:p>
    <w:p w:rsidR="00BE684B" w:rsidRDefault="00BE684B">
      <w:pPr>
        <w:pStyle w:val="ConsPlusNormal"/>
        <w:jc w:val="both"/>
      </w:pPr>
    </w:p>
    <w:p w:rsidR="00BE684B" w:rsidRDefault="00BE684B">
      <w:pPr>
        <w:pStyle w:val="ConsPlusNormal"/>
        <w:jc w:val="center"/>
      </w:pPr>
      <w:bookmarkStart w:id="18" w:name="P485"/>
      <w:bookmarkEnd w:id="18"/>
      <w:r>
        <w:t>Итоговый оценочный лист</w:t>
      </w:r>
    </w:p>
    <w:p w:rsidR="00BE684B" w:rsidRDefault="00BE68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3515"/>
      </w:tblGrid>
      <w:tr w:rsidR="00BE684B">
        <w:tc>
          <w:tcPr>
            <w:tcW w:w="5556" w:type="dxa"/>
          </w:tcPr>
          <w:p w:rsidR="00BE684B" w:rsidRDefault="00BE684B">
            <w:pPr>
              <w:pStyle w:val="ConsPlusNormal"/>
            </w:pPr>
            <w:r>
              <w:t>Наименование проекта</w:t>
            </w:r>
          </w:p>
        </w:tc>
        <w:tc>
          <w:tcPr>
            <w:tcW w:w="3515" w:type="dxa"/>
          </w:tcPr>
          <w:p w:rsidR="00BE684B" w:rsidRDefault="00BE684B">
            <w:pPr>
              <w:pStyle w:val="ConsPlusNormal"/>
            </w:pPr>
          </w:p>
        </w:tc>
      </w:tr>
      <w:tr w:rsidR="00BE684B">
        <w:tc>
          <w:tcPr>
            <w:tcW w:w="5556" w:type="dxa"/>
          </w:tcPr>
          <w:p w:rsidR="00BE684B" w:rsidRDefault="00BE684B">
            <w:pPr>
              <w:pStyle w:val="ConsPlusNormal"/>
            </w:pPr>
            <w:r>
              <w:t>Полное наименование некоммерческой организации</w:t>
            </w:r>
          </w:p>
        </w:tc>
        <w:tc>
          <w:tcPr>
            <w:tcW w:w="3515" w:type="dxa"/>
          </w:tcPr>
          <w:p w:rsidR="00BE684B" w:rsidRDefault="00BE684B">
            <w:pPr>
              <w:pStyle w:val="ConsPlusNormal"/>
            </w:pPr>
          </w:p>
        </w:tc>
      </w:tr>
      <w:tr w:rsidR="00BE684B">
        <w:tc>
          <w:tcPr>
            <w:tcW w:w="5556" w:type="dxa"/>
          </w:tcPr>
          <w:p w:rsidR="00BE684B" w:rsidRDefault="00BE684B">
            <w:pPr>
              <w:pStyle w:val="ConsPlusNormal"/>
            </w:pPr>
            <w:r>
              <w:t>Направление реализации проекта</w:t>
            </w:r>
          </w:p>
        </w:tc>
        <w:tc>
          <w:tcPr>
            <w:tcW w:w="3515" w:type="dxa"/>
          </w:tcPr>
          <w:p w:rsidR="00BE684B" w:rsidRDefault="00BE684B">
            <w:pPr>
              <w:pStyle w:val="ConsPlusNormal"/>
            </w:pPr>
          </w:p>
        </w:tc>
      </w:tr>
      <w:tr w:rsidR="00BE684B">
        <w:tc>
          <w:tcPr>
            <w:tcW w:w="5556" w:type="dxa"/>
          </w:tcPr>
          <w:p w:rsidR="00BE684B" w:rsidRDefault="00BE684B">
            <w:pPr>
              <w:pStyle w:val="ConsPlusNormal"/>
            </w:pPr>
            <w:r>
              <w:t>Тематика направления реализации проекта</w:t>
            </w:r>
          </w:p>
        </w:tc>
        <w:tc>
          <w:tcPr>
            <w:tcW w:w="3515" w:type="dxa"/>
          </w:tcPr>
          <w:p w:rsidR="00BE684B" w:rsidRDefault="00BE684B">
            <w:pPr>
              <w:pStyle w:val="ConsPlusNormal"/>
            </w:pPr>
          </w:p>
        </w:tc>
      </w:tr>
      <w:tr w:rsidR="00BE684B">
        <w:tc>
          <w:tcPr>
            <w:tcW w:w="5556" w:type="dxa"/>
          </w:tcPr>
          <w:p w:rsidR="00BE684B" w:rsidRDefault="00BE684B">
            <w:pPr>
              <w:pStyle w:val="ConsPlusNormal"/>
            </w:pPr>
            <w:r>
              <w:t>Общая сумма планируемых затрат на реализацию проекта (рублей)</w:t>
            </w:r>
          </w:p>
        </w:tc>
        <w:tc>
          <w:tcPr>
            <w:tcW w:w="3515" w:type="dxa"/>
          </w:tcPr>
          <w:p w:rsidR="00BE684B" w:rsidRDefault="00BE684B">
            <w:pPr>
              <w:pStyle w:val="ConsPlusNormal"/>
            </w:pPr>
          </w:p>
        </w:tc>
      </w:tr>
      <w:tr w:rsidR="00BE684B">
        <w:tc>
          <w:tcPr>
            <w:tcW w:w="5556" w:type="dxa"/>
          </w:tcPr>
          <w:p w:rsidR="00BE684B" w:rsidRDefault="00BE684B">
            <w:pPr>
              <w:pStyle w:val="ConsPlusNormal"/>
            </w:pPr>
            <w:r>
              <w:t>Запрашиваемая сумма гранта (рублей)</w:t>
            </w:r>
          </w:p>
        </w:tc>
        <w:tc>
          <w:tcPr>
            <w:tcW w:w="3515" w:type="dxa"/>
          </w:tcPr>
          <w:p w:rsidR="00BE684B" w:rsidRDefault="00BE684B">
            <w:pPr>
              <w:pStyle w:val="ConsPlusNormal"/>
            </w:pPr>
          </w:p>
        </w:tc>
      </w:tr>
      <w:tr w:rsidR="00BE684B">
        <w:tc>
          <w:tcPr>
            <w:tcW w:w="5556" w:type="dxa"/>
          </w:tcPr>
          <w:p w:rsidR="00BE684B" w:rsidRDefault="00BE684B">
            <w:pPr>
              <w:pStyle w:val="ConsPlusNormal"/>
            </w:pPr>
            <w:r>
              <w:t>Сроки реализации проекта</w:t>
            </w:r>
          </w:p>
        </w:tc>
        <w:tc>
          <w:tcPr>
            <w:tcW w:w="3515" w:type="dxa"/>
          </w:tcPr>
          <w:p w:rsidR="00BE684B" w:rsidRDefault="00BE684B">
            <w:pPr>
              <w:pStyle w:val="ConsPlusNormal"/>
            </w:pPr>
          </w:p>
        </w:tc>
      </w:tr>
      <w:tr w:rsidR="00BE684B">
        <w:tc>
          <w:tcPr>
            <w:tcW w:w="5556" w:type="dxa"/>
          </w:tcPr>
          <w:p w:rsidR="00BE684B" w:rsidRDefault="00BE684B">
            <w:pPr>
              <w:pStyle w:val="ConsPlusNormal"/>
            </w:pPr>
            <w:r>
              <w:t>География реализации проекта</w:t>
            </w:r>
          </w:p>
        </w:tc>
        <w:tc>
          <w:tcPr>
            <w:tcW w:w="3515" w:type="dxa"/>
          </w:tcPr>
          <w:p w:rsidR="00BE684B" w:rsidRDefault="00BE684B">
            <w:pPr>
              <w:pStyle w:val="ConsPlusNormal"/>
            </w:pPr>
          </w:p>
        </w:tc>
      </w:tr>
    </w:tbl>
    <w:p w:rsidR="00BE684B" w:rsidRDefault="00BE684B">
      <w:pPr>
        <w:pStyle w:val="ConsPlusNormal"/>
        <w:jc w:val="both"/>
      </w:pPr>
    </w:p>
    <w:p w:rsidR="00BE684B" w:rsidRDefault="00BE684B">
      <w:pPr>
        <w:pStyle w:val="ConsPlusNormal"/>
        <w:jc w:val="center"/>
        <w:outlineLvl w:val="2"/>
      </w:pPr>
      <w:r>
        <w:t>Характеристика проекта</w:t>
      </w:r>
    </w:p>
    <w:p w:rsidR="00BE684B" w:rsidRDefault="00BE684B">
      <w:pPr>
        <w:pStyle w:val="ConsPlusNormal"/>
        <w:jc w:val="both"/>
      </w:pPr>
    </w:p>
    <w:p w:rsidR="00BE684B" w:rsidRDefault="00BE684B">
      <w:pPr>
        <w:pStyle w:val="ConsPlusNonformat"/>
        <w:jc w:val="both"/>
      </w:pPr>
      <w:r>
        <w:t>Краткое содержание проекта: _______________________________________________</w:t>
      </w:r>
    </w:p>
    <w:p w:rsidR="00BE684B" w:rsidRDefault="00BE684B">
      <w:pPr>
        <w:pStyle w:val="ConsPlusNonformat"/>
        <w:jc w:val="both"/>
      </w:pPr>
      <w:r>
        <w:t>___________________________________________________________________________</w:t>
      </w:r>
    </w:p>
    <w:p w:rsidR="00BE684B" w:rsidRDefault="00BE684B">
      <w:pPr>
        <w:pStyle w:val="ConsPlusNonformat"/>
        <w:jc w:val="both"/>
      </w:pPr>
      <w:r>
        <w:t>___________________________________________________________________________</w:t>
      </w:r>
    </w:p>
    <w:p w:rsidR="00BE684B" w:rsidRDefault="00BE68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02"/>
        <w:gridCol w:w="1304"/>
        <w:gridCol w:w="1417"/>
        <w:gridCol w:w="2381"/>
      </w:tblGrid>
      <w:tr w:rsidR="00BE684B">
        <w:tc>
          <w:tcPr>
            <w:tcW w:w="567" w:type="dxa"/>
          </w:tcPr>
          <w:p w:rsidR="00BE684B" w:rsidRDefault="00BE684B">
            <w:pPr>
              <w:pStyle w:val="ConsPlusNormal"/>
              <w:jc w:val="center"/>
            </w:pPr>
            <w:r>
              <w:t>N п/п</w:t>
            </w:r>
          </w:p>
        </w:tc>
        <w:tc>
          <w:tcPr>
            <w:tcW w:w="3402" w:type="dxa"/>
          </w:tcPr>
          <w:p w:rsidR="00BE684B" w:rsidRDefault="00BE684B">
            <w:pPr>
              <w:pStyle w:val="ConsPlusNormal"/>
              <w:jc w:val="center"/>
            </w:pPr>
            <w:r>
              <w:t>Критерий оценки заявок</w:t>
            </w:r>
          </w:p>
        </w:tc>
        <w:tc>
          <w:tcPr>
            <w:tcW w:w="1304" w:type="dxa"/>
          </w:tcPr>
          <w:p w:rsidR="00BE684B" w:rsidRDefault="00BE684B">
            <w:pPr>
              <w:pStyle w:val="ConsPlusNormal"/>
              <w:jc w:val="center"/>
            </w:pPr>
            <w:r>
              <w:t>Оценка эксперта N 1 (от 0 до 10 баллов)</w:t>
            </w:r>
          </w:p>
        </w:tc>
        <w:tc>
          <w:tcPr>
            <w:tcW w:w="1417" w:type="dxa"/>
          </w:tcPr>
          <w:p w:rsidR="00BE684B" w:rsidRDefault="00BE684B">
            <w:pPr>
              <w:pStyle w:val="ConsPlusNormal"/>
              <w:jc w:val="center"/>
            </w:pPr>
            <w:r>
              <w:t>Оценка эксперта N n (от 0 до 10 баллов)</w:t>
            </w:r>
          </w:p>
        </w:tc>
        <w:tc>
          <w:tcPr>
            <w:tcW w:w="2381" w:type="dxa"/>
          </w:tcPr>
          <w:p w:rsidR="00BE684B" w:rsidRDefault="00BE684B">
            <w:pPr>
              <w:pStyle w:val="ConsPlusNormal"/>
              <w:jc w:val="center"/>
            </w:pPr>
            <w:r>
              <w:t>Итоговый балл заявки по критерию (сумма баллов экспертов из строк/количество экспертов)</w:t>
            </w:r>
          </w:p>
        </w:tc>
      </w:tr>
      <w:tr w:rsidR="00BE684B">
        <w:tc>
          <w:tcPr>
            <w:tcW w:w="567" w:type="dxa"/>
          </w:tcPr>
          <w:p w:rsidR="00BE684B" w:rsidRDefault="00BE684B">
            <w:pPr>
              <w:pStyle w:val="ConsPlusNormal"/>
              <w:jc w:val="center"/>
            </w:pPr>
            <w:r>
              <w:t>1</w:t>
            </w:r>
          </w:p>
        </w:tc>
        <w:tc>
          <w:tcPr>
            <w:tcW w:w="3402" w:type="dxa"/>
          </w:tcPr>
          <w:p w:rsidR="00BE684B" w:rsidRDefault="00BE684B">
            <w:pPr>
              <w:pStyle w:val="ConsPlusNormal"/>
              <w:jc w:val="center"/>
            </w:pPr>
            <w:r>
              <w:t>2</w:t>
            </w:r>
          </w:p>
        </w:tc>
        <w:tc>
          <w:tcPr>
            <w:tcW w:w="1304" w:type="dxa"/>
          </w:tcPr>
          <w:p w:rsidR="00BE684B" w:rsidRDefault="00BE684B">
            <w:pPr>
              <w:pStyle w:val="ConsPlusNormal"/>
              <w:jc w:val="center"/>
            </w:pPr>
            <w:r>
              <w:t>3</w:t>
            </w:r>
          </w:p>
        </w:tc>
        <w:tc>
          <w:tcPr>
            <w:tcW w:w="1417" w:type="dxa"/>
          </w:tcPr>
          <w:p w:rsidR="00BE684B" w:rsidRDefault="00BE684B">
            <w:pPr>
              <w:pStyle w:val="ConsPlusNormal"/>
              <w:jc w:val="center"/>
            </w:pPr>
            <w:r>
              <w:t>4</w:t>
            </w:r>
          </w:p>
        </w:tc>
        <w:tc>
          <w:tcPr>
            <w:tcW w:w="2381" w:type="dxa"/>
          </w:tcPr>
          <w:p w:rsidR="00BE684B" w:rsidRDefault="00BE684B">
            <w:pPr>
              <w:pStyle w:val="ConsPlusNormal"/>
              <w:jc w:val="center"/>
            </w:pPr>
            <w:r>
              <w:t>5</w:t>
            </w:r>
          </w:p>
        </w:tc>
      </w:tr>
      <w:tr w:rsidR="00BE684B">
        <w:tc>
          <w:tcPr>
            <w:tcW w:w="567" w:type="dxa"/>
          </w:tcPr>
          <w:p w:rsidR="00BE684B" w:rsidRDefault="00BE684B">
            <w:pPr>
              <w:pStyle w:val="ConsPlusNormal"/>
              <w:jc w:val="center"/>
            </w:pPr>
            <w:r>
              <w:t>1.</w:t>
            </w:r>
          </w:p>
        </w:tc>
        <w:tc>
          <w:tcPr>
            <w:tcW w:w="3402" w:type="dxa"/>
          </w:tcPr>
          <w:p w:rsidR="00BE684B" w:rsidRDefault="00BE684B">
            <w:pPr>
              <w:pStyle w:val="ConsPlusNormal"/>
            </w:pPr>
            <w:r>
              <w:t>Актуальность и социальная значимость проекта</w:t>
            </w:r>
          </w:p>
        </w:tc>
        <w:tc>
          <w:tcPr>
            <w:tcW w:w="1304" w:type="dxa"/>
          </w:tcPr>
          <w:p w:rsidR="00BE684B" w:rsidRDefault="00BE684B">
            <w:pPr>
              <w:pStyle w:val="ConsPlusNormal"/>
            </w:pPr>
          </w:p>
        </w:tc>
        <w:tc>
          <w:tcPr>
            <w:tcW w:w="1417" w:type="dxa"/>
          </w:tcPr>
          <w:p w:rsidR="00BE684B" w:rsidRDefault="00BE684B">
            <w:pPr>
              <w:pStyle w:val="ConsPlusNormal"/>
            </w:pPr>
          </w:p>
        </w:tc>
        <w:tc>
          <w:tcPr>
            <w:tcW w:w="2381" w:type="dxa"/>
          </w:tcPr>
          <w:p w:rsidR="00BE684B" w:rsidRDefault="00BE684B">
            <w:pPr>
              <w:pStyle w:val="ConsPlusNormal"/>
            </w:pPr>
          </w:p>
        </w:tc>
      </w:tr>
      <w:tr w:rsidR="00BE684B">
        <w:tc>
          <w:tcPr>
            <w:tcW w:w="567" w:type="dxa"/>
          </w:tcPr>
          <w:p w:rsidR="00BE684B" w:rsidRDefault="00BE684B">
            <w:pPr>
              <w:pStyle w:val="ConsPlusNormal"/>
              <w:jc w:val="center"/>
            </w:pPr>
            <w:r>
              <w:t>2.</w:t>
            </w:r>
          </w:p>
        </w:tc>
        <w:tc>
          <w:tcPr>
            <w:tcW w:w="3402" w:type="dxa"/>
          </w:tcPr>
          <w:p w:rsidR="00BE684B" w:rsidRDefault="00BE684B">
            <w:pPr>
              <w:pStyle w:val="ConsPlusNormal"/>
            </w:pPr>
            <w:r>
              <w:t>Логичная связанность и реалистичность проекта, соответствие мероприятий проекта его целям, задачам и ожидаемым результатам</w:t>
            </w:r>
          </w:p>
        </w:tc>
        <w:tc>
          <w:tcPr>
            <w:tcW w:w="1304" w:type="dxa"/>
          </w:tcPr>
          <w:p w:rsidR="00BE684B" w:rsidRDefault="00BE684B">
            <w:pPr>
              <w:pStyle w:val="ConsPlusNormal"/>
            </w:pPr>
          </w:p>
        </w:tc>
        <w:tc>
          <w:tcPr>
            <w:tcW w:w="1417" w:type="dxa"/>
          </w:tcPr>
          <w:p w:rsidR="00BE684B" w:rsidRDefault="00BE684B">
            <w:pPr>
              <w:pStyle w:val="ConsPlusNormal"/>
            </w:pPr>
          </w:p>
        </w:tc>
        <w:tc>
          <w:tcPr>
            <w:tcW w:w="2381" w:type="dxa"/>
          </w:tcPr>
          <w:p w:rsidR="00BE684B" w:rsidRDefault="00BE684B">
            <w:pPr>
              <w:pStyle w:val="ConsPlusNormal"/>
            </w:pPr>
          </w:p>
        </w:tc>
      </w:tr>
      <w:tr w:rsidR="00BE684B">
        <w:tc>
          <w:tcPr>
            <w:tcW w:w="567" w:type="dxa"/>
          </w:tcPr>
          <w:p w:rsidR="00BE684B" w:rsidRDefault="00BE684B">
            <w:pPr>
              <w:pStyle w:val="ConsPlusNormal"/>
              <w:jc w:val="center"/>
            </w:pPr>
            <w:r>
              <w:t>3.</w:t>
            </w:r>
          </w:p>
        </w:tc>
        <w:tc>
          <w:tcPr>
            <w:tcW w:w="3402" w:type="dxa"/>
          </w:tcPr>
          <w:p w:rsidR="00BE684B" w:rsidRDefault="00BE684B">
            <w:pPr>
              <w:pStyle w:val="ConsPlusNormal"/>
            </w:pPr>
            <w:r>
              <w:t>Инновационность, уникальность проекта</w:t>
            </w:r>
          </w:p>
        </w:tc>
        <w:tc>
          <w:tcPr>
            <w:tcW w:w="1304" w:type="dxa"/>
          </w:tcPr>
          <w:p w:rsidR="00BE684B" w:rsidRDefault="00BE684B">
            <w:pPr>
              <w:pStyle w:val="ConsPlusNormal"/>
            </w:pPr>
          </w:p>
        </w:tc>
        <w:tc>
          <w:tcPr>
            <w:tcW w:w="1417" w:type="dxa"/>
          </w:tcPr>
          <w:p w:rsidR="00BE684B" w:rsidRDefault="00BE684B">
            <w:pPr>
              <w:pStyle w:val="ConsPlusNormal"/>
            </w:pPr>
          </w:p>
        </w:tc>
        <w:tc>
          <w:tcPr>
            <w:tcW w:w="2381" w:type="dxa"/>
          </w:tcPr>
          <w:p w:rsidR="00BE684B" w:rsidRDefault="00BE684B">
            <w:pPr>
              <w:pStyle w:val="ConsPlusNormal"/>
            </w:pPr>
          </w:p>
        </w:tc>
      </w:tr>
      <w:tr w:rsidR="00BE684B">
        <w:tc>
          <w:tcPr>
            <w:tcW w:w="567" w:type="dxa"/>
          </w:tcPr>
          <w:p w:rsidR="00BE684B" w:rsidRDefault="00BE684B">
            <w:pPr>
              <w:pStyle w:val="ConsPlusNormal"/>
              <w:jc w:val="center"/>
            </w:pPr>
            <w:r>
              <w:t>4.</w:t>
            </w:r>
          </w:p>
        </w:tc>
        <w:tc>
          <w:tcPr>
            <w:tcW w:w="3402" w:type="dxa"/>
          </w:tcPr>
          <w:p w:rsidR="00BE684B" w:rsidRDefault="00BE684B">
            <w:pPr>
              <w:pStyle w:val="ConsPlusNormal"/>
            </w:pPr>
            <w:r>
              <w:t>Соотношение планируемых расходов на его реализацию и ожидаемых результатов</w:t>
            </w:r>
          </w:p>
        </w:tc>
        <w:tc>
          <w:tcPr>
            <w:tcW w:w="1304" w:type="dxa"/>
          </w:tcPr>
          <w:p w:rsidR="00BE684B" w:rsidRDefault="00BE684B">
            <w:pPr>
              <w:pStyle w:val="ConsPlusNormal"/>
            </w:pPr>
          </w:p>
        </w:tc>
        <w:tc>
          <w:tcPr>
            <w:tcW w:w="1417" w:type="dxa"/>
          </w:tcPr>
          <w:p w:rsidR="00BE684B" w:rsidRDefault="00BE684B">
            <w:pPr>
              <w:pStyle w:val="ConsPlusNormal"/>
            </w:pPr>
          </w:p>
        </w:tc>
        <w:tc>
          <w:tcPr>
            <w:tcW w:w="2381" w:type="dxa"/>
          </w:tcPr>
          <w:p w:rsidR="00BE684B" w:rsidRDefault="00BE684B">
            <w:pPr>
              <w:pStyle w:val="ConsPlusNormal"/>
            </w:pPr>
          </w:p>
        </w:tc>
      </w:tr>
      <w:tr w:rsidR="00BE684B">
        <w:tc>
          <w:tcPr>
            <w:tcW w:w="567" w:type="dxa"/>
          </w:tcPr>
          <w:p w:rsidR="00BE684B" w:rsidRDefault="00BE684B">
            <w:pPr>
              <w:pStyle w:val="ConsPlusNormal"/>
              <w:jc w:val="center"/>
            </w:pPr>
            <w:r>
              <w:lastRenderedPageBreak/>
              <w:t>5.</w:t>
            </w:r>
          </w:p>
        </w:tc>
        <w:tc>
          <w:tcPr>
            <w:tcW w:w="3402" w:type="dxa"/>
          </w:tcPr>
          <w:p w:rsidR="00BE684B" w:rsidRDefault="00BE684B">
            <w:pPr>
              <w:pStyle w:val="ConsPlusNormal"/>
            </w:pPr>
            <w:r>
              <w:t>Реалистичность бюджета</w:t>
            </w:r>
          </w:p>
        </w:tc>
        <w:tc>
          <w:tcPr>
            <w:tcW w:w="1304" w:type="dxa"/>
          </w:tcPr>
          <w:p w:rsidR="00BE684B" w:rsidRDefault="00BE684B">
            <w:pPr>
              <w:pStyle w:val="ConsPlusNormal"/>
            </w:pPr>
          </w:p>
        </w:tc>
        <w:tc>
          <w:tcPr>
            <w:tcW w:w="1417" w:type="dxa"/>
          </w:tcPr>
          <w:p w:rsidR="00BE684B" w:rsidRDefault="00BE684B">
            <w:pPr>
              <w:pStyle w:val="ConsPlusNormal"/>
            </w:pPr>
          </w:p>
        </w:tc>
        <w:tc>
          <w:tcPr>
            <w:tcW w:w="2381" w:type="dxa"/>
          </w:tcPr>
          <w:p w:rsidR="00BE684B" w:rsidRDefault="00BE684B">
            <w:pPr>
              <w:pStyle w:val="ConsPlusNormal"/>
            </w:pPr>
          </w:p>
        </w:tc>
      </w:tr>
      <w:tr w:rsidR="00BE684B">
        <w:tc>
          <w:tcPr>
            <w:tcW w:w="567" w:type="dxa"/>
          </w:tcPr>
          <w:p w:rsidR="00BE684B" w:rsidRDefault="00BE684B">
            <w:pPr>
              <w:pStyle w:val="ConsPlusNormal"/>
              <w:jc w:val="center"/>
            </w:pPr>
            <w:r>
              <w:t>6.</w:t>
            </w:r>
          </w:p>
        </w:tc>
        <w:tc>
          <w:tcPr>
            <w:tcW w:w="3402" w:type="dxa"/>
          </w:tcPr>
          <w:p w:rsidR="00BE684B" w:rsidRDefault="00BE684B">
            <w:pPr>
              <w:pStyle w:val="ConsPlusNormal"/>
            </w:pPr>
            <w:r>
              <w:t>Масштаб реализации проекта</w:t>
            </w:r>
          </w:p>
        </w:tc>
        <w:tc>
          <w:tcPr>
            <w:tcW w:w="1304" w:type="dxa"/>
          </w:tcPr>
          <w:p w:rsidR="00BE684B" w:rsidRDefault="00BE684B">
            <w:pPr>
              <w:pStyle w:val="ConsPlusNormal"/>
            </w:pPr>
          </w:p>
        </w:tc>
        <w:tc>
          <w:tcPr>
            <w:tcW w:w="1417" w:type="dxa"/>
          </w:tcPr>
          <w:p w:rsidR="00BE684B" w:rsidRDefault="00BE684B">
            <w:pPr>
              <w:pStyle w:val="ConsPlusNormal"/>
            </w:pPr>
          </w:p>
        </w:tc>
        <w:tc>
          <w:tcPr>
            <w:tcW w:w="2381" w:type="dxa"/>
          </w:tcPr>
          <w:p w:rsidR="00BE684B" w:rsidRDefault="00BE684B">
            <w:pPr>
              <w:pStyle w:val="ConsPlusNormal"/>
            </w:pPr>
          </w:p>
        </w:tc>
      </w:tr>
      <w:tr w:rsidR="00BE684B">
        <w:tc>
          <w:tcPr>
            <w:tcW w:w="567" w:type="dxa"/>
          </w:tcPr>
          <w:p w:rsidR="00BE684B" w:rsidRDefault="00BE684B">
            <w:pPr>
              <w:pStyle w:val="ConsPlusNormal"/>
              <w:jc w:val="center"/>
            </w:pPr>
            <w:r>
              <w:t>7.</w:t>
            </w:r>
          </w:p>
        </w:tc>
        <w:tc>
          <w:tcPr>
            <w:tcW w:w="3402" w:type="dxa"/>
          </w:tcPr>
          <w:p w:rsidR="00BE684B" w:rsidRDefault="00BE684B">
            <w:pPr>
              <w:pStyle w:val="ConsPlusNormal"/>
            </w:pPr>
            <w:r>
              <w:t>Собственный вклад организации и дополнительные ресурсы, привлекаемые на реализацию проекта, перспективы его развития</w:t>
            </w:r>
          </w:p>
        </w:tc>
        <w:tc>
          <w:tcPr>
            <w:tcW w:w="1304" w:type="dxa"/>
          </w:tcPr>
          <w:p w:rsidR="00BE684B" w:rsidRDefault="00BE684B">
            <w:pPr>
              <w:pStyle w:val="ConsPlusNormal"/>
            </w:pPr>
          </w:p>
        </w:tc>
        <w:tc>
          <w:tcPr>
            <w:tcW w:w="1417" w:type="dxa"/>
          </w:tcPr>
          <w:p w:rsidR="00BE684B" w:rsidRDefault="00BE684B">
            <w:pPr>
              <w:pStyle w:val="ConsPlusNormal"/>
            </w:pPr>
          </w:p>
        </w:tc>
        <w:tc>
          <w:tcPr>
            <w:tcW w:w="2381" w:type="dxa"/>
          </w:tcPr>
          <w:p w:rsidR="00BE684B" w:rsidRDefault="00BE684B">
            <w:pPr>
              <w:pStyle w:val="ConsPlusNormal"/>
            </w:pPr>
          </w:p>
        </w:tc>
      </w:tr>
      <w:tr w:rsidR="00BE684B">
        <w:tc>
          <w:tcPr>
            <w:tcW w:w="567" w:type="dxa"/>
          </w:tcPr>
          <w:p w:rsidR="00BE684B" w:rsidRDefault="00BE684B">
            <w:pPr>
              <w:pStyle w:val="ConsPlusNormal"/>
              <w:jc w:val="center"/>
            </w:pPr>
            <w:r>
              <w:t>8.</w:t>
            </w:r>
          </w:p>
        </w:tc>
        <w:tc>
          <w:tcPr>
            <w:tcW w:w="3402" w:type="dxa"/>
          </w:tcPr>
          <w:p w:rsidR="00BE684B" w:rsidRDefault="00BE684B">
            <w:pPr>
              <w:pStyle w:val="ConsPlusNormal"/>
            </w:pPr>
            <w:r>
              <w:t>Опыт организации по успешной реализации программ и проектов по соответствующему направлению деятельности</w:t>
            </w:r>
          </w:p>
        </w:tc>
        <w:tc>
          <w:tcPr>
            <w:tcW w:w="1304" w:type="dxa"/>
          </w:tcPr>
          <w:p w:rsidR="00BE684B" w:rsidRDefault="00BE684B">
            <w:pPr>
              <w:pStyle w:val="ConsPlusNormal"/>
            </w:pPr>
          </w:p>
        </w:tc>
        <w:tc>
          <w:tcPr>
            <w:tcW w:w="1417" w:type="dxa"/>
          </w:tcPr>
          <w:p w:rsidR="00BE684B" w:rsidRDefault="00BE684B">
            <w:pPr>
              <w:pStyle w:val="ConsPlusNormal"/>
            </w:pPr>
          </w:p>
        </w:tc>
        <w:tc>
          <w:tcPr>
            <w:tcW w:w="2381" w:type="dxa"/>
          </w:tcPr>
          <w:p w:rsidR="00BE684B" w:rsidRDefault="00BE684B">
            <w:pPr>
              <w:pStyle w:val="ConsPlusNormal"/>
            </w:pPr>
          </w:p>
        </w:tc>
      </w:tr>
      <w:tr w:rsidR="00BE684B">
        <w:tc>
          <w:tcPr>
            <w:tcW w:w="567" w:type="dxa"/>
          </w:tcPr>
          <w:p w:rsidR="00BE684B" w:rsidRDefault="00BE684B">
            <w:pPr>
              <w:pStyle w:val="ConsPlusNormal"/>
              <w:jc w:val="center"/>
            </w:pPr>
            <w:r>
              <w:t>9.</w:t>
            </w:r>
          </w:p>
        </w:tc>
        <w:tc>
          <w:tcPr>
            <w:tcW w:w="3402" w:type="dxa"/>
          </w:tcPr>
          <w:p w:rsidR="00BE684B" w:rsidRDefault="00BE684B">
            <w:pPr>
              <w:pStyle w:val="ConsPlusNormal"/>
            </w:pPr>
            <w:r>
              <w:t>Соотношение опыта и компетенций команды проекта планируемой деятельности</w:t>
            </w:r>
          </w:p>
        </w:tc>
        <w:tc>
          <w:tcPr>
            <w:tcW w:w="1304" w:type="dxa"/>
          </w:tcPr>
          <w:p w:rsidR="00BE684B" w:rsidRDefault="00BE684B">
            <w:pPr>
              <w:pStyle w:val="ConsPlusNormal"/>
            </w:pPr>
          </w:p>
        </w:tc>
        <w:tc>
          <w:tcPr>
            <w:tcW w:w="1417" w:type="dxa"/>
          </w:tcPr>
          <w:p w:rsidR="00BE684B" w:rsidRDefault="00BE684B">
            <w:pPr>
              <w:pStyle w:val="ConsPlusNormal"/>
            </w:pPr>
          </w:p>
        </w:tc>
        <w:tc>
          <w:tcPr>
            <w:tcW w:w="2381" w:type="dxa"/>
          </w:tcPr>
          <w:p w:rsidR="00BE684B" w:rsidRDefault="00BE684B">
            <w:pPr>
              <w:pStyle w:val="ConsPlusNormal"/>
            </w:pPr>
          </w:p>
        </w:tc>
      </w:tr>
      <w:tr w:rsidR="00BE684B">
        <w:tc>
          <w:tcPr>
            <w:tcW w:w="567" w:type="dxa"/>
          </w:tcPr>
          <w:p w:rsidR="00BE684B" w:rsidRDefault="00BE684B">
            <w:pPr>
              <w:pStyle w:val="ConsPlusNormal"/>
              <w:jc w:val="center"/>
            </w:pPr>
            <w:r>
              <w:t>10.</w:t>
            </w:r>
          </w:p>
        </w:tc>
        <w:tc>
          <w:tcPr>
            <w:tcW w:w="3402" w:type="dxa"/>
          </w:tcPr>
          <w:p w:rsidR="00BE684B" w:rsidRDefault="00BE684B">
            <w:pPr>
              <w:pStyle w:val="ConsPlusNormal"/>
            </w:pPr>
            <w:r>
              <w:t>Информационная открытость организации</w:t>
            </w:r>
          </w:p>
        </w:tc>
        <w:tc>
          <w:tcPr>
            <w:tcW w:w="1304" w:type="dxa"/>
          </w:tcPr>
          <w:p w:rsidR="00BE684B" w:rsidRDefault="00BE684B">
            <w:pPr>
              <w:pStyle w:val="ConsPlusNormal"/>
            </w:pPr>
          </w:p>
        </w:tc>
        <w:tc>
          <w:tcPr>
            <w:tcW w:w="1417" w:type="dxa"/>
          </w:tcPr>
          <w:p w:rsidR="00BE684B" w:rsidRDefault="00BE684B">
            <w:pPr>
              <w:pStyle w:val="ConsPlusNormal"/>
            </w:pPr>
          </w:p>
        </w:tc>
        <w:tc>
          <w:tcPr>
            <w:tcW w:w="2381" w:type="dxa"/>
          </w:tcPr>
          <w:p w:rsidR="00BE684B" w:rsidRDefault="00BE684B">
            <w:pPr>
              <w:pStyle w:val="ConsPlusNormal"/>
            </w:pPr>
          </w:p>
        </w:tc>
      </w:tr>
      <w:tr w:rsidR="00BE684B">
        <w:tc>
          <w:tcPr>
            <w:tcW w:w="6690" w:type="dxa"/>
            <w:gridSpan w:val="4"/>
          </w:tcPr>
          <w:p w:rsidR="00BE684B" w:rsidRDefault="00BE684B">
            <w:pPr>
              <w:pStyle w:val="ConsPlusNormal"/>
            </w:pPr>
            <w:r>
              <w:t>Итоговый балл</w:t>
            </w:r>
          </w:p>
        </w:tc>
        <w:tc>
          <w:tcPr>
            <w:tcW w:w="2381" w:type="dxa"/>
          </w:tcPr>
          <w:p w:rsidR="00BE684B" w:rsidRDefault="00BE684B">
            <w:pPr>
              <w:pStyle w:val="ConsPlusNormal"/>
            </w:pPr>
          </w:p>
        </w:tc>
      </w:tr>
    </w:tbl>
    <w:p w:rsidR="00BE684B" w:rsidRDefault="00BE684B">
      <w:pPr>
        <w:pStyle w:val="ConsPlusNormal"/>
        <w:jc w:val="both"/>
      </w:pPr>
    </w:p>
    <w:p w:rsidR="00BE684B" w:rsidRDefault="00BE684B">
      <w:pPr>
        <w:pStyle w:val="ConsPlusNonformat"/>
        <w:jc w:val="both"/>
      </w:pPr>
      <w:r>
        <w:t>Выводы экспертов по результатам оценки заявки: ____________________________</w:t>
      </w:r>
    </w:p>
    <w:p w:rsidR="00BE684B" w:rsidRDefault="00BE684B">
      <w:pPr>
        <w:pStyle w:val="ConsPlusNonformat"/>
        <w:jc w:val="both"/>
      </w:pPr>
      <w:r>
        <w:t>___________________________________________________________________________</w:t>
      </w:r>
    </w:p>
    <w:p w:rsidR="00BE684B" w:rsidRDefault="00BE684B">
      <w:pPr>
        <w:pStyle w:val="ConsPlusNonformat"/>
        <w:jc w:val="both"/>
      </w:pPr>
      <w:r>
        <w:t>___________________________________________________________________________</w:t>
      </w:r>
    </w:p>
    <w:p w:rsidR="00BE684B" w:rsidRDefault="00BE684B">
      <w:pPr>
        <w:pStyle w:val="ConsPlusNonformat"/>
        <w:jc w:val="both"/>
      </w:pPr>
    </w:p>
    <w:p w:rsidR="00BE684B" w:rsidRDefault="00BE684B">
      <w:pPr>
        <w:pStyle w:val="ConsPlusNonformat"/>
        <w:jc w:val="both"/>
      </w:pPr>
      <w:r>
        <w:t>Общий комментарий экспертов по заявке: ____________________________________</w:t>
      </w:r>
    </w:p>
    <w:p w:rsidR="00BE684B" w:rsidRDefault="00BE684B">
      <w:pPr>
        <w:pStyle w:val="ConsPlusNonformat"/>
        <w:jc w:val="both"/>
      </w:pPr>
      <w:r>
        <w:t>___________________________________________________________________________</w:t>
      </w:r>
    </w:p>
    <w:p w:rsidR="00BE684B" w:rsidRDefault="00BE684B">
      <w:pPr>
        <w:pStyle w:val="ConsPlusNonformat"/>
        <w:jc w:val="both"/>
      </w:pPr>
      <w:r>
        <w:t>___________________________________________________________________________</w:t>
      </w:r>
    </w:p>
    <w:p w:rsidR="00BE684B" w:rsidRDefault="00BE684B">
      <w:pPr>
        <w:pStyle w:val="ConsPlusNonformat"/>
        <w:jc w:val="both"/>
      </w:pPr>
    </w:p>
    <w:p w:rsidR="00BE684B" w:rsidRDefault="00BE684B">
      <w:pPr>
        <w:pStyle w:val="ConsPlusNonformat"/>
        <w:jc w:val="both"/>
      </w:pPr>
      <w:r>
        <w:t>Председатель совета _________________________________________</w:t>
      </w:r>
    </w:p>
    <w:p w:rsidR="00BE684B" w:rsidRDefault="00BE684B">
      <w:pPr>
        <w:pStyle w:val="ConsPlusNonformat"/>
        <w:jc w:val="both"/>
      </w:pPr>
      <w:r>
        <w:t xml:space="preserve">                     (фамилия, имя, отчество) (при наличии)</w:t>
      </w:r>
    </w:p>
    <w:p w:rsidR="00BE684B" w:rsidRDefault="00BE684B">
      <w:pPr>
        <w:pStyle w:val="ConsPlusNonformat"/>
        <w:jc w:val="both"/>
      </w:pPr>
    </w:p>
    <w:p w:rsidR="00BE684B" w:rsidRDefault="00BE684B">
      <w:pPr>
        <w:pStyle w:val="ConsPlusNonformat"/>
        <w:jc w:val="both"/>
      </w:pPr>
      <w:r>
        <w:t>Секретарь совета __________________________________________</w:t>
      </w:r>
    </w:p>
    <w:p w:rsidR="00BE684B" w:rsidRDefault="00BE684B">
      <w:pPr>
        <w:pStyle w:val="ConsPlusNonformat"/>
        <w:jc w:val="both"/>
      </w:pPr>
      <w:r>
        <w:t xml:space="preserve">                   (фамилия, имя, отчество) (при наличии)</w:t>
      </w:r>
    </w:p>
    <w:p w:rsidR="00BE684B" w:rsidRDefault="00BE684B">
      <w:pPr>
        <w:pStyle w:val="ConsPlusNonformat"/>
        <w:jc w:val="both"/>
      </w:pPr>
    </w:p>
    <w:p w:rsidR="00BE684B" w:rsidRDefault="00BE684B">
      <w:pPr>
        <w:pStyle w:val="ConsPlusNonformat"/>
        <w:jc w:val="both"/>
      </w:pPr>
      <w:r>
        <w:t>"___" ________________ 20__ г.</w:t>
      </w:r>
    </w:p>
    <w:p w:rsidR="00BE684B" w:rsidRDefault="00BE684B">
      <w:pPr>
        <w:pStyle w:val="ConsPlusNormal"/>
        <w:jc w:val="both"/>
      </w:pPr>
    </w:p>
    <w:p w:rsidR="00BE684B" w:rsidRDefault="00BE684B">
      <w:pPr>
        <w:pStyle w:val="ConsPlusNormal"/>
        <w:jc w:val="both"/>
      </w:pPr>
    </w:p>
    <w:p w:rsidR="00BE684B" w:rsidRDefault="00BE684B">
      <w:pPr>
        <w:pStyle w:val="ConsPlusNormal"/>
        <w:jc w:val="both"/>
      </w:pPr>
    </w:p>
    <w:p w:rsidR="00BE684B" w:rsidRDefault="00BE684B">
      <w:pPr>
        <w:pStyle w:val="ConsPlusNormal"/>
        <w:jc w:val="both"/>
      </w:pPr>
    </w:p>
    <w:p w:rsidR="00BE684B" w:rsidRDefault="00BE684B">
      <w:pPr>
        <w:pStyle w:val="ConsPlusNormal"/>
        <w:jc w:val="both"/>
      </w:pPr>
    </w:p>
    <w:p w:rsidR="00BE684B" w:rsidRDefault="00BE684B">
      <w:pPr>
        <w:pStyle w:val="ConsPlusNormal"/>
        <w:jc w:val="right"/>
        <w:outlineLvl w:val="1"/>
      </w:pPr>
      <w:r>
        <w:t>Приложение 4</w:t>
      </w:r>
    </w:p>
    <w:p w:rsidR="00BE684B" w:rsidRDefault="00BE684B">
      <w:pPr>
        <w:pStyle w:val="ConsPlusNormal"/>
        <w:jc w:val="right"/>
      </w:pPr>
      <w:r>
        <w:t>к порядку</w:t>
      </w:r>
    </w:p>
    <w:p w:rsidR="00BE684B" w:rsidRDefault="00BE684B">
      <w:pPr>
        <w:pStyle w:val="ConsPlusNormal"/>
        <w:jc w:val="right"/>
      </w:pPr>
      <w:r>
        <w:t>предоставления грантов</w:t>
      </w:r>
    </w:p>
    <w:p w:rsidR="00BE684B" w:rsidRDefault="00BE684B">
      <w:pPr>
        <w:pStyle w:val="ConsPlusNormal"/>
        <w:jc w:val="right"/>
      </w:pPr>
      <w:r>
        <w:t>на развитие</w:t>
      </w:r>
    </w:p>
    <w:p w:rsidR="00BE684B" w:rsidRDefault="00BE684B">
      <w:pPr>
        <w:pStyle w:val="ConsPlusNormal"/>
        <w:jc w:val="right"/>
      </w:pPr>
      <w:r>
        <w:t>гражданского общества</w:t>
      </w:r>
    </w:p>
    <w:p w:rsidR="00BE684B" w:rsidRDefault="00BE684B">
      <w:pPr>
        <w:pStyle w:val="ConsPlusNormal"/>
        <w:jc w:val="both"/>
      </w:pPr>
    </w:p>
    <w:p w:rsidR="00BE684B" w:rsidRDefault="00BE684B">
      <w:pPr>
        <w:pStyle w:val="ConsPlusTitle"/>
        <w:jc w:val="center"/>
      </w:pPr>
      <w:bookmarkStart w:id="19" w:name="P599"/>
      <w:bookmarkEnd w:id="19"/>
      <w:r>
        <w:t>Перечень</w:t>
      </w:r>
    </w:p>
    <w:p w:rsidR="00BE684B" w:rsidRDefault="00BE684B">
      <w:pPr>
        <w:pStyle w:val="ConsPlusTitle"/>
        <w:jc w:val="center"/>
      </w:pPr>
      <w:r>
        <w:t>направлений расходов, источником финансового обеспечения</w:t>
      </w:r>
    </w:p>
    <w:p w:rsidR="00BE684B" w:rsidRDefault="00BE684B">
      <w:pPr>
        <w:pStyle w:val="ConsPlusTitle"/>
        <w:jc w:val="center"/>
      </w:pPr>
      <w:r>
        <w:t>которых является грант</w:t>
      </w:r>
    </w:p>
    <w:p w:rsidR="00BE684B" w:rsidRDefault="00BE684B">
      <w:pPr>
        <w:pStyle w:val="ConsPlusNormal"/>
        <w:jc w:val="both"/>
      </w:pPr>
    </w:p>
    <w:p w:rsidR="00BE684B" w:rsidRDefault="00BE684B">
      <w:pPr>
        <w:pStyle w:val="ConsPlusNormal"/>
        <w:ind w:firstLine="540"/>
        <w:jc w:val="both"/>
      </w:pPr>
      <w:r>
        <w:t>Направления расходов, источником финансового обеспечения которых является грант:</w:t>
      </w:r>
    </w:p>
    <w:p w:rsidR="00BE684B" w:rsidRDefault="00BE684B">
      <w:pPr>
        <w:pStyle w:val="ConsPlusNormal"/>
        <w:spacing w:before="220"/>
        <w:ind w:firstLine="540"/>
        <w:jc w:val="both"/>
      </w:pPr>
      <w:r>
        <w:t>фонд оплаты труда;</w:t>
      </w:r>
    </w:p>
    <w:p w:rsidR="00BE684B" w:rsidRDefault="00BE684B">
      <w:pPr>
        <w:pStyle w:val="ConsPlusNormal"/>
        <w:spacing w:before="220"/>
        <w:ind w:firstLine="540"/>
        <w:jc w:val="both"/>
      </w:pPr>
      <w:r>
        <w:lastRenderedPageBreak/>
        <w:t>начисления на оплату труда;</w:t>
      </w:r>
    </w:p>
    <w:p w:rsidR="00BE684B" w:rsidRDefault="00BE684B">
      <w:pPr>
        <w:pStyle w:val="ConsPlusNormal"/>
        <w:spacing w:before="220"/>
        <w:ind w:firstLine="540"/>
        <w:jc w:val="both"/>
      </w:pPr>
      <w:r>
        <w:t>приобретение основных средств;</w:t>
      </w:r>
    </w:p>
    <w:p w:rsidR="00BE684B" w:rsidRDefault="00BE684B">
      <w:pPr>
        <w:pStyle w:val="ConsPlusNormal"/>
        <w:spacing w:before="220"/>
        <w:ind w:firstLine="540"/>
        <w:jc w:val="both"/>
      </w:pPr>
      <w:r>
        <w:t>приобретение расходных материалов;</w:t>
      </w:r>
    </w:p>
    <w:p w:rsidR="00BE684B" w:rsidRDefault="00BE684B">
      <w:pPr>
        <w:pStyle w:val="ConsPlusNormal"/>
        <w:spacing w:before="220"/>
        <w:ind w:firstLine="540"/>
        <w:jc w:val="both"/>
      </w:pPr>
      <w:r>
        <w:t>информационное обеспечение и продвижение услуг, включая техническую поддержку информационных ресурсов и программное обеспечение;</w:t>
      </w:r>
    </w:p>
    <w:p w:rsidR="00BE684B" w:rsidRDefault="00BE684B">
      <w:pPr>
        <w:pStyle w:val="ConsPlusNormal"/>
        <w:spacing w:before="220"/>
        <w:ind w:firstLine="540"/>
        <w:jc w:val="both"/>
      </w:pPr>
      <w:r>
        <w:t>техническое обеспечение деятельности, включая ремонтные и монтажные работы;</w:t>
      </w:r>
    </w:p>
    <w:p w:rsidR="00BE684B" w:rsidRDefault="00BE684B">
      <w:pPr>
        <w:pStyle w:val="ConsPlusNormal"/>
        <w:spacing w:before="220"/>
        <w:ind w:firstLine="540"/>
        <w:jc w:val="both"/>
      </w:pPr>
      <w:r>
        <w:t>хозяйственно-бытовое обеспечение деятельности;</w:t>
      </w:r>
    </w:p>
    <w:p w:rsidR="00BE684B" w:rsidRDefault="00BE684B">
      <w:pPr>
        <w:pStyle w:val="ConsPlusNormal"/>
        <w:spacing w:before="220"/>
        <w:ind w:firstLine="540"/>
        <w:jc w:val="both"/>
      </w:pPr>
      <w:r>
        <w:t>оплата услуг профильных экспертов;</w:t>
      </w:r>
    </w:p>
    <w:p w:rsidR="00BE684B" w:rsidRDefault="00BE684B">
      <w:pPr>
        <w:pStyle w:val="ConsPlusNormal"/>
        <w:spacing w:before="220"/>
        <w:ind w:firstLine="540"/>
        <w:jc w:val="both"/>
      </w:pPr>
      <w:r>
        <w:t>коммунальные услуги, включая аренду (субаренду) помещений и услуги связи (в том числе оплата услуг сотовой связи и информационно-телекоммуникационной сети "Интернет");</w:t>
      </w:r>
    </w:p>
    <w:p w:rsidR="00BE684B" w:rsidRDefault="00BE684B">
      <w:pPr>
        <w:pStyle w:val="ConsPlusNormal"/>
        <w:spacing w:before="220"/>
        <w:ind w:firstLine="540"/>
        <w:jc w:val="both"/>
      </w:pPr>
      <w:r>
        <w:t>расчетно-кассовое и банковское обслуживание;</w:t>
      </w:r>
    </w:p>
    <w:p w:rsidR="00BE684B" w:rsidRDefault="00BE684B">
      <w:pPr>
        <w:pStyle w:val="ConsPlusNormal"/>
        <w:spacing w:before="220"/>
        <w:ind w:firstLine="540"/>
        <w:jc w:val="both"/>
      </w:pPr>
      <w:r>
        <w:t>государственная пошлина и оплата услуг нотариуса;</w:t>
      </w:r>
    </w:p>
    <w:p w:rsidR="00BE684B" w:rsidRDefault="00BE684B">
      <w:pPr>
        <w:pStyle w:val="ConsPlusNormal"/>
        <w:spacing w:before="220"/>
        <w:ind w:firstLine="540"/>
        <w:jc w:val="both"/>
      </w:pPr>
      <w:r>
        <w:t>аудиторские услуги;</w:t>
      </w:r>
    </w:p>
    <w:p w:rsidR="00BE684B" w:rsidRDefault="00BE684B">
      <w:pPr>
        <w:pStyle w:val="ConsPlusNormal"/>
        <w:spacing w:before="220"/>
        <w:ind w:firstLine="540"/>
        <w:jc w:val="both"/>
      </w:pPr>
      <w:r>
        <w:t>командировочные расходы;</w:t>
      </w:r>
    </w:p>
    <w:p w:rsidR="00BE684B" w:rsidRDefault="00BE684B">
      <w:pPr>
        <w:pStyle w:val="ConsPlusNormal"/>
        <w:spacing w:before="220"/>
        <w:ind w:firstLine="540"/>
        <w:jc w:val="both"/>
      </w:pPr>
      <w:r>
        <w:t>расходы, связанные с проведением мероприятий, организованных на территории Оренбургской области (экипировка, питание, проживание участников мероприятий, наградная продукция, оплата труда привлеченных специалистов, аренда и оформление помещений, транспортные услуги и другое);</w:t>
      </w:r>
    </w:p>
    <w:p w:rsidR="00BE684B" w:rsidRDefault="00BE684B">
      <w:pPr>
        <w:pStyle w:val="ConsPlusNormal"/>
        <w:spacing w:before="220"/>
        <w:ind w:firstLine="540"/>
        <w:jc w:val="both"/>
      </w:pPr>
      <w:r>
        <w:t>расходы, связанные с участием в мероприятиях, организуемых за пределами Оренбургской области (оплата проезда, проживания, питания, сувенирная продукция, экипировка, оплата труда привлеченных специалистов, транспортные услуги);</w:t>
      </w:r>
    </w:p>
    <w:p w:rsidR="00BE684B" w:rsidRDefault="00BE684B">
      <w:pPr>
        <w:pStyle w:val="ConsPlusNormal"/>
        <w:spacing w:before="220"/>
        <w:ind w:firstLine="540"/>
        <w:jc w:val="both"/>
      </w:pPr>
      <w:r>
        <w:t>полиграфические услуги;</w:t>
      </w:r>
    </w:p>
    <w:p w:rsidR="00BE684B" w:rsidRDefault="00BE684B">
      <w:pPr>
        <w:pStyle w:val="ConsPlusNormal"/>
        <w:spacing w:before="220"/>
        <w:ind w:firstLine="540"/>
        <w:jc w:val="both"/>
      </w:pPr>
      <w:r>
        <w:t>медицинское сопровождение мероприятий;</w:t>
      </w:r>
    </w:p>
    <w:p w:rsidR="00BE684B" w:rsidRDefault="00BE684B">
      <w:pPr>
        <w:pStyle w:val="ConsPlusNormal"/>
        <w:spacing w:before="220"/>
        <w:ind w:firstLine="540"/>
        <w:jc w:val="both"/>
      </w:pPr>
      <w:r>
        <w:t>закупка спортивного инвентаря;</w:t>
      </w:r>
    </w:p>
    <w:p w:rsidR="00BE684B" w:rsidRDefault="00BE684B">
      <w:pPr>
        <w:pStyle w:val="ConsPlusNormal"/>
        <w:spacing w:before="220"/>
        <w:ind w:firstLine="540"/>
        <w:jc w:val="both"/>
      </w:pPr>
      <w:r>
        <w:t>горюче-смазочные материалы.</w:t>
      </w:r>
    </w:p>
    <w:p w:rsidR="00BE684B" w:rsidRDefault="00BE684B">
      <w:pPr>
        <w:pStyle w:val="ConsPlusNormal"/>
        <w:jc w:val="both"/>
      </w:pPr>
    </w:p>
    <w:p w:rsidR="00BE684B" w:rsidRDefault="00BE684B">
      <w:pPr>
        <w:pStyle w:val="ConsPlusNormal"/>
        <w:jc w:val="both"/>
      </w:pPr>
    </w:p>
    <w:p w:rsidR="00BE684B" w:rsidRDefault="00BE684B">
      <w:pPr>
        <w:pStyle w:val="ConsPlusNormal"/>
        <w:pBdr>
          <w:top w:val="single" w:sz="6" w:space="0" w:color="auto"/>
        </w:pBdr>
        <w:spacing w:before="100" w:after="100"/>
        <w:jc w:val="both"/>
        <w:rPr>
          <w:sz w:val="2"/>
          <w:szCs w:val="2"/>
        </w:rPr>
      </w:pPr>
    </w:p>
    <w:p w:rsidR="00394F82" w:rsidRDefault="00394F82">
      <w:bookmarkStart w:id="20" w:name="_GoBack"/>
      <w:bookmarkEnd w:id="20"/>
    </w:p>
    <w:sectPr w:rsidR="00394F82" w:rsidSect="00E731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84B"/>
    <w:rsid w:val="00394F82"/>
    <w:rsid w:val="00BE6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64C62-3772-411E-9D66-D0808EF7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68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E68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E68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E684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CE36182E2ED75C687E9FEBB1FED323DF2EFE9036CB5860E5AD5DBCA4D77227B9BE072FDCAD4791CC688D388007888A6367D23755D4r8XFN" TargetMode="External"/><Relationship Id="rId13" Type="http://schemas.openxmlformats.org/officeDocument/2006/relationships/hyperlink" Target="consultantplus://offline/ref=44CE36182E2ED75C687E9FEBB1FED323D827F59E35CE5860E5AD5DBCA4D77227B9BE072ADFA148CEC97D9C608C039394677DCE3557rDX4N" TargetMode="External"/><Relationship Id="rId3" Type="http://schemas.openxmlformats.org/officeDocument/2006/relationships/webSettings" Target="webSettings.xml"/><Relationship Id="rId7" Type="http://schemas.openxmlformats.org/officeDocument/2006/relationships/hyperlink" Target="consultantplus://offline/ref=44CE36182E2ED75C687E9FEBB1FED323DF2EFE9036CB5860E5AD5DBCA4D77227B9BE072ADBA740939D329D3CC9538095667DCC314BD48D14r4XFN" TargetMode="External"/><Relationship Id="rId12" Type="http://schemas.openxmlformats.org/officeDocument/2006/relationships/hyperlink" Target="consultantplus://offline/ref=44CE36182E2ED75C687E9FEBB1FED323D827F59E35CE5860E5AD5DBCA4D77227B9BE072ED3A748CEC97D9C608C039394677DCE3557rDX4N"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4CE36182E2ED75C687E81E6A7928E27DB24A29A37CD5130BEF05BEBFB877472F9FE017F98E04E9B9839C96D8B0DD9C52736C13450C88D12533DD6B7rDXBN" TargetMode="External"/><Relationship Id="rId11" Type="http://schemas.openxmlformats.org/officeDocument/2006/relationships/hyperlink" Target="consultantplus://offline/ref=44CE36182E2ED75C687E81E6A7928E27DB24A29A37CD503EB8F95BEBFB877472F9FE017F98E04E9B9831CE6E8C0DD9C52736C13450C88D12533DD6B7rDXBN" TargetMode="External"/><Relationship Id="rId5" Type="http://schemas.openxmlformats.org/officeDocument/2006/relationships/hyperlink" Target="consultantplus://offline/ref=44CE36182E2ED75C687E81E6A7928E27DB24A29A37CC5A37BDF05BEBFB877472F9FE017F98E04E9B9839C96D8B0DD9C52736C13450C88D12533DD6B7rDXBN" TargetMode="External"/><Relationship Id="rId15" Type="http://schemas.openxmlformats.org/officeDocument/2006/relationships/image" Target="media/image1.wmf"/><Relationship Id="rId10" Type="http://schemas.openxmlformats.org/officeDocument/2006/relationships/hyperlink" Target="consultantplus://offline/ref=44CE36182E2ED75C687E81E6A7928E27DB24A29A37CD5130BEF05BEBFB877472F9FE017F98E04E9B9839C96D8A0DD9C52736C13450C88D12533DD6B7rDXB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4CE36182E2ED75C687E9FEBB1FED323D827F49E32CE5860E5AD5DBCA4D77227ABBE5F26DAA15D9A9C27CB6D8Fr0X4N" TargetMode="External"/><Relationship Id="rId14" Type="http://schemas.openxmlformats.org/officeDocument/2006/relationships/hyperlink" Target="consultantplus://offline/ref=44CE36182E2ED75C687E9FEBB1FED323D827F59E35CE5860E5AD5DBCA4D77227B9BE072AD8A048CEC97D9C608C039394677DCE3557rDX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6520</Words>
  <Characters>37165</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Коржов</dc:creator>
  <cp:keywords/>
  <dc:description/>
  <cp:lastModifiedBy>Павел Коржов</cp:lastModifiedBy>
  <cp:revision>1</cp:revision>
  <dcterms:created xsi:type="dcterms:W3CDTF">2022-04-15T13:23:00Z</dcterms:created>
  <dcterms:modified xsi:type="dcterms:W3CDTF">2022-04-15T13:24:00Z</dcterms:modified>
</cp:coreProperties>
</file>